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lang w:val="en-US" w:eastAsia="zh-CN"/>
        </w:rPr>
        <w:t>2022年</w:t>
      </w:r>
      <w:r>
        <w:rPr>
          <w:rFonts w:hint="eastAsia" w:ascii="方正小标宋_GBK" w:hAnsi="方正小标宋_GBK" w:eastAsia="方正小标宋_GBK" w:cs="方正小标宋_GBK"/>
          <w:b/>
          <w:bCs/>
          <w:sz w:val="44"/>
          <w:szCs w:val="44"/>
        </w:rPr>
        <w:t>政府信息公开工作年度报告</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镜泊湖管理委员会</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2023年1月13日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按照通知要求，现将镜管委2022年政府信息公开工作年度报告如下。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年，按照国务院办公厅</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省政府办公厅</w:t>
      </w:r>
      <w:r>
        <w:rPr>
          <w:rFonts w:hint="eastAsia" w:ascii="仿宋_GB2312" w:hAnsi="仿宋_GB2312" w:eastAsia="仿宋_GB2312" w:cs="仿宋_GB2312"/>
          <w:sz w:val="32"/>
          <w:szCs w:val="32"/>
          <w:lang w:eastAsia="zh-CN"/>
        </w:rPr>
        <w:t>和市政府办公室</w:t>
      </w:r>
      <w:r>
        <w:rPr>
          <w:rFonts w:hint="eastAsia" w:ascii="仿宋_GB2312" w:hAnsi="仿宋_GB2312" w:eastAsia="仿宋_GB2312" w:cs="仿宋_GB2312"/>
          <w:sz w:val="32"/>
          <w:szCs w:val="32"/>
        </w:rPr>
        <w:t>有关要求，深入贯彻《中华人民共和国政府信息公开条例》，进一步加强组织领导，明确责任分工，细化分解任务，加大督导力度，全面推进组织建设、</w:t>
      </w:r>
      <w:r>
        <w:rPr>
          <w:rFonts w:hint="eastAsia" w:ascii="仿宋_GB2312" w:hAnsi="仿宋_GB2312" w:eastAsia="仿宋_GB2312" w:cs="仿宋_GB2312"/>
          <w:sz w:val="32"/>
          <w:szCs w:val="32"/>
          <w:lang w:eastAsia="zh-CN"/>
        </w:rPr>
        <w:t>载体</w:t>
      </w:r>
      <w:r>
        <w:rPr>
          <w:rFonts w:hint="eastAsia" w:ascii="仿宋_GB2312" w:hAnsi="仿宋_GB2312" w:eastAsia="仿宋_GB2312" w:cs="仿宋_GB2312"/>
          <w:sz w:val="32"/>
          <w:szCs w:val="32"/>
        </w:rPr>
        <w:t>建设、制度建设，信息公开工作的积极性、主动性不断提高，信息公开的广度和深度不断增强，进一步提高了工作透明度，有效地保障了公民知情权，促进了政府公信力的提升。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eastAsia="zh-CN"/>
        </w:rPr>
        <w:t>加大主动公开力度。</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通过镜泊湖政务网</w:t>
      </w:r>
      <w:r>
        <w:rPr>
          <w:rFonts w:hint="eastAsia" w:ascii="仿宋_GB2312" w:hAnsi="仿宋_GB2312" w:eastAsia="仿宋_GB2312" w:cs="仿宋_GB2312"/>
          <w:sz w:val="32"/>
          <w:szCs w:val="32"/>
        </w:rPr>
        <w:t>主动公开政务信息</w:t>
      </w:r>
      <w:r>
        <w:rPr>
          <w:rFonts w:hint="eastAsia" w:ascii="仿宋_GB2312" w:hAnsi="仿宋_GB2312" w:eastAsia="仿宋_GB2312" w:cs="仿宋_GB2312"/>
          <w:sz w:val="32"/>
          <w:szCs w:val="32"/>
          <w:lang w:val="en-US" w:eastAsia="zh-CN"/>
        </w:rPr>
        <w:t>20余</w:t>
      </w:r>
      <w:r>
        <w:rPr>
          <w:rFonts w:hint="eastAsia" w:ascii="仿宋_GB2312" w:hAnsi="仿宋_GB2312" w:eastAsia="仿宋_GB2312" w:cs="仿宋_GB2312"/>
          <w:sz w:val="32"/>
          <w:szCs w:val="32"/>
        </w:rPr>
        <w:t>条，内容涉及机构介绍、</w:t>
      </w:r>
      <w:r>
        <w:rPr>
          <w:rFonts w:hint="eastAsia" w:ascii="仿宋_GB2312" w:hAnsi="仿宋_GB2312" w:eastAsia="仿宋_GB2312" w:cs="仿宋_GB2312"/>
          <w:sz w:val="32"/>
          <w:szCs w:val="32"/>
          <w:lang w:eastAsia="zh-CN"/>
        </w:rPr>
        <w:t>领导班子简介、财政预决算公开、政府信息公开指南、政府信息公开年报等。</w:t>
      </w:r>
      <w:r>
        <w:rPr>
          <w:rFonts w:hint="eastAsia" w:ascii="仿宋_GB2312" w:hAnsi="仿宋_GB2312" w:eastAsia="仿宋_GB2312" w:cs="仿宋_GB2312"/>
          <w:sz w:val="32"/>
          <w:szCs w:val="32"/>
        </w:rPr>
        <w:t>通过微信公众号发布信息</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，均按照政务公开工作要求，做到及时、准确公开</w:t>
      </w:r>
      <w:r>
        <w:rPr>
          <w:rFonts w:hint="eastAsia" w:ascii="仿宋_GB2312" w:hAnsi="仿宋_GB2312" w:eastAsia="仿宋_GB2312" w:cs="仿宋_GB2312"/>
          <w:sz w:val="32"/>
          <w:szCs w:val="32"/>
        </w:rPr>
        <w:t>。积极</w:t>
      </w:r>
      <w:r>
        <w:rPr>
          <w:rFonts w:hint="eastAsia" w:ascii="仿宋_GB2312" w:hAnsi="仿宋_GB2312" w:eastAsia="仿宋_GB2312" w:cs="仿宋_GB2312"/>
          <w:sz w:val="32"/>
          <w:szCs w:val="32"/>
          <w:lang w:eastAsia="zh-CN"/>
        </w:rPr>
        <w:t>回应群众关切，</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eastAsia="zh-CN"/>
        </w:rPr>
        <w:t>群众咨询留言办理工作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完善</w:t>
      </w:r>
      <w:r>
        <w:rPr>
          <w:rFonts w:hint="eastAsia" w:ascii="仿宋_GB2312" w:hAnsi="仿宋_GB2312" w:eastAsia="仿宋_GB2312" w:cs="仿宋_GB2312"/>
          <w:sz w:val="32"/>
          <w:szCs w:val="32"/>
        </w:rPr>
        <w:t>新闻发言人工作制度，</w:t>
      </w:r>
      <w:r>
        <w:rPr>
          <w:rFonts w:hint="eastAsia" w:ascii="仿宋_GB2312" w:hAnsi="仿宋_GB2312" w:eastAsia="仿宋_GB2312" w:cs="仿宋_GB2312"/>
          <w:sz w:val="32"/>
          <w:szCs w:val="32"/>
          <w:lang w:eastAsia="zh-CN"/>
        </w:rPr>
        <w:t>重新调整了镜管委新闻发言人，梳理了</w:t>
      </w:r>
      <w:r>
        <w:rPr>
          <w:rFonts w:hint="eastAsia" w:ascii="仿宋_GB2312" w:hAnsi="仿宋_GB2312" w:eastAsia="仿宋_GB2312" w:cs="仿宋_GB2312"/>
          <w:sz w:val="32"/>
          <w:szCs w:val="32"/>
        </w:rPr>
        <w:t>工作流程。</w:t>
      </w:r>
      <w:r>
        <w:rPr>
          <w:rFonts w:hint="eastAsia" w:ascii="仿宋_GB2312" w:hAnsi="仿宋_GB2312" w:eastAsia="仿宋_GB2312" w:cs="仿宋_GB2312"/>
          <w:sz w:val="32"/>
          <w:szCs w:val="32"/>
          <w:lang w:eastAsia="zh-CN"/>
        </w:rPr>
        <w:t>充分发挥网评员队伍作用，针对疫情防控、旅游服务、生态环境保护以及涉及全市的舆情进行引导、评论和回应</w:t>
      </w:r>
      <w:r>
        <w:rPr>
          <w:rFonts w:hint="eastAsia" w:ascii="仿宋_GB2312" w:hAnsi="仿宋_GB2312" w:eastAsia="仿宋_GB2312" w:cs="仿宋_GB2312"/>
          <w:sz w:val="32"/>
          <w:szCs w:val="32"/>
        </w:rPr>
        <w:t>，及时发布权威信息，引导正确舆论。同时，</w:t>
      </w:r>
      <w:r>
        <w:rPr>
          <w:rFonts w:hint="eastAsia" w:ascii="仿宋_GB2312" w:hAnsi="仿宋_GB2312" w:eastAsia="仿宋_GB2312" w:cs="仿宋_GB2312"/>
          <w:sz w:val="32"/>
          <w:szCs w:val="32"/>
          <w:lang w:eastAsia="zh-CN"/>
        </w:rPr>
        <w:t>加强网络意识形态工作，注重</w:t>
      </w:r>
      <w:r>
        <w:rPr>
          <w:rFonts w:hint="eastAsia" w:ascii="仿宋_GB2312" w:hAnsi="仿宋_GB2312" w:eastAsia="仿宋_GB2312" w:cs="仿宋_GB2312"/>
          <w:sz w:val="32"/>
          <w:szCs w:val="32"/>
        </w:rPr>
        <w:t>弘扬主旋律、</w:t>
      </w:r>
      <w:r>
        <w:rPr>
          <w:rFonts w:hint="eastAsia" w:ascii="仿宋_GB2312" w:hAnsi="仿宋_GB2312" w:eastAsia="仿宋_GB2312" w:cs="仿宋_GB2312"/>
          <w:sz w:val="32"/>
          <w:szCs w:val="32"/>
          <w:lang w:eastAsia="zh-CN"/>
        </w:rPr>
        <w:t>传播</w:t>
      </w:r>
      <w:r>
        <w:rPr>
          <w:rFonts w:hint="eastAsia" w:ascii="仿宋_GB2312" w:hAnsi="仿宋_GB2312" w:eastAsia="仿宋_GB2312" w:cs="仿宋_GB2312"/>
          <w:sz w:val="32"/>
          <w:szCs w:val="32"/>
        </w:rPr>
        <w:t>正能量，</w:t>
      </w:r>
      <w:r>
        <w:rPr>
          <w:rFonts w:hint="eastAsia" w:ascii="仿宋_GB2312" w:hAnsi="仿宋_GB2312" w:eastAsia="仿宋_GB2312" w:cs="仿宋_GB2312"/>
          <w:sz w:val="32"/>
          <w:szCs w:val="32"/>
          <w:lang w:eastAsia="zh-CN"/>
        </w:rPr>
        <w:t>年内</w:t>
      </w:r>
      <w:r>
        <w:rPr>
          <w:rFonts w:hint="eastAsia" w:ascii="仿宋_GB2312" w:hAnsi="仿宋_GB2312" w:eastAsia="仿宋_GB2312" w:cs="仿宋_GB2312"/>
          <w:sz w:val="32"/>
          <w:szCs w:val="32"/>
        </w:rPr>
        <w:t>未发生突发重大舆情事件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无因信息公开引起的行政诉讼、行政复议败诉</w:t>
      </w:r>
      <w:r>
        <w:rPr>
          <w:rFonts w:hint="eastAsia" w:ascii="仿宋_GB2312" w:hAnsi="仿宋_GB2312" w:eastAsia="仿宋_GB2312" w:cs="仿宋_GB2312"/>
          <w:sz w:val="32"/>
          <w:szCs w:val="32"/>
          <w:lang w:eastAsia="zh-CN"/>
        </w:rPr>
        <w:t>或其他问题发生。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（二）规范依申请公开工作。</w:t>
      </w:r>
      <w:r>
        <w:rPr>
          <w:rFonts w:hint="eastAsia" w:ascii="仿宋_GB2312" w:hAnsi="仿宋_GB2312" w:eastAsia="仿宋_GB2312" w:cs="仿宋_GB2312"/>
          <w:sz w:val="32"/>
          <w:szCs w:val="32"/>
          <w:lang w:eastAsia="zh-CN"/>
        </w:rPr>
        <w:t>严格按照《条例》规定，参照国务院办公厅政府信息公开申请办理答复有关规范要求，认真开展依申请公开事项办理工作，全年暂未收到政府信息公开申请</w:t>
      </w:r>
      <w:bookmarkStart w:id="0" w:name="_GoBack"/>
      <w:bookmarkEnd w:id="0"/>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（三）加强政府信息公开管理。</w:t>
      </w:r>
      <w:r>
        <w:rPr>
          <w:rFonts w:hint="eastAsia" w:ascii="仿宋_GB2312" w:hAnsi="仿宋_GB2312" w:eastAsia="仿宋_GB2312" w:cs="仿宋_GB2312"/>
          <w:sz w:val="32"/>
          <w:szCs w:val="32"/>
        </w:rPr>
        <w:t>高度重视</w:t>
      </w:r>
      <w:r>
        <w:rPr>
          <w:rFonts w:hint="eastAsia" w:ascii="仿宋_GB2312" w:hAnsi="仿宋_GB2312" w:eastAsia="仿宋_GB2312" w:cs="仿宋_GB2312"/>
          <w:sz w:val="32"/>
          <w:szCs w:val="32"/>
          <w:lang w:eastAsia="zh-CN"/>
        </w:rPr>
        <w:t>政府信息公开</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跟进</w:t>
      </w:r>
      <w:r>
        <w:rPr>
          <w:rFonts w:hint="eastAsia" w:ascii="仿宋_GB2312" w:hAnsi="仿宋_GB2312" w:eastAsia="仿宋_GB2312" w:cs="仿宋_GB2312"/>
          <w:sz w:val="32"/>
          <w:szCs w:val="32"/>
        </w:rPr>
        <w:t>调整信息公开工作领导</w:t>
      </w:r>
      <w:r>
        <w:rPr>
          <w:rFonts w:hint="eastAsia" w:ascii="仿宋_GB2312" w:hAnsi="仿宋_GB2312" w:eastAsia="仿宋_GB2312" w:cs="仿宋_GB2312"/>
          <w:sz w:val="32"/>
          <w:szCs w:val="32"/>
          <w:lang w:eastAsia="zh-CN"/>
        </w:rPr>
        <w:t>机构和负责同志，健全完善主要负责同志牵头，常务副主任主抓，办公室具体负责，政治素质高、业务素质硬的干部具体落实的工作体系，</w:t>
      </w:r>
      <w:r>
        <w:rPr>
          <w:rFonts w:hint="eastAsia" w:ascii="仿宋_GB2312" w:hAnsi="仿宋_GB2312" w:eastAsia="仿宋_GB2312" w:cs="仿宋_GB2312"/>
          <w:sz w:val="32"/>
          <w:szCs w:val="32"/>
        </w:rPr>
        <w:t>加强政府信息公开工作</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建设，把</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要求全面贯穿</w:t>
      </w:r>
      <w:r>
        <w:rPr>
          <w:rFonts w:hint="eastAsia" w:ascii="仿宋_GB2312" w:hAnsi="仿宋_GB2312" w:eastAsia="仿宋_GB2312" w:cs="仿宋_GB2312"/>
          <w:sz w:val="32"/>
          <w:szCs w:val="32"/>
          <w:lang w:eastAsia="zh-CN"/>
        </w:rPr>
        <w:t>镜管委重点工作中</w:t>
      </w:r>
      <w:r>
        <w:rPr>
          <w:rFonts w:hint="eastAsia" w:ascii="仿宋_GB2312" w:hAnsi="仿宋_GB2312" w:eastAsia="仿宋_GB2312" w:cs="仿宋_GB2312"/>
          <w:sz w:val="32"/>
          <w:szCs w:val="32"/>
        </w:rPr>
        <w:t>。加强政府信息公开审查，明确审查程序和责任</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政府信息公开指南</w:t>
      </w:r>
      <w:r>
        <w:rPr>
          <w:rFonts w:hint="eastAsia" w:ascii="仿宋_GB2312" w:hAnsi="仿宋_GB2312" w:eastAsia="仿宋_GB2312" w:cs="仿宋_GB2312"/>
          <w:sz w:val="32"/>
          <w:szCs w:val="32"/>
          <w:lang w:eastAsia="zh-CN"/>
        </w:rPr>
        <w:t>进一步完善公开事项</w:t>
      </w:r>
      <w:r>
        <w:rPr>
          <w:rFonts w:hint="eastAsia" w:ascii="仿宋_GB2312" w:hAnsi="仿宋_GB2312" w:eastAsia="仿宋_GB2312" w:cs="仿宋_GB2312"/>
          <w:sz w:val="32"/>
          <w:szCs w:val="32"/>
        </w:rPr>
        <w:t>，深入推进</w:t>
      </w:r>
      <w:r>
        <w:rPr>
          <w:rFonts w:hint="eastAsia" w:ascii="仿宋_GB2312" w:hAnsi="仿宋_GB2312" w:eastAsia="仿宋_GB2312" w:cs="仿宋_GB2312"/>
          <w:sz w:val="32"/>
          <w:szCs w:val="32"/>
          <w:lang w:eastAsia="zh-CN"/>
        </w:rPr>
        <w:t>政务公开</w:t>
      </w:r>
      <w:r>
        <w:rPr>
          <w:rFonts w:hint="eastAsia" w:ascii="仿宋_GB2312" w:hAnsi="仿宋_GB2312" w:eastAsia="仿宋_GB2312" w:cs="仿宋_GB2312"/>
          <w:sz w:val="32"/>
          <w:szCs w:val="32"/>
        </w:rPr>
        <w:t>，以强化信息发布、政策解读、回应社会</w:t>
      </w:r>
      <w:r>
        <w:rPr>
          <w:rFonts w:hint="eastAsia" w:ascii="仿宋_GB2312" w:hAnsi="仿宋_GB2312" w:eastAsia="仿宋_GB2312" w:cs="仿宋_GB2312"/>
          <w:sz w:val="32"/>
          <w:szCs w:val="32"/>
          <w:lang w:eastAsia="zh-CN"/>
        </w:rPr>
        <w:t>关注点</w:t>
      </w:r>
      <w:r>
        <w:rPr>
          <w:rFonts w:hint="eastAsia" w:ascii="仿宋_GB2312" w:hAnsi="仿宋_GB2312" w:eastAsia="仿宋_GB2312" w:cs="仿宋_GB2312"/>
          <w:sz w:val="32"/>
          <w:szCs w:val="32"/>
        </w:rPr>
        <w:t>为重点，推动信息公开透明，增强公开工作实效，切实提升政府工作透明度和公信力，为</w:t>
      </w:r>
      <w:r>
        <w:rPr>
          <w:rFonts w:hint="eastAsia" w:ascii="仿宋_GB2312" w:hAnsi="仿宋_GB2312" w:eastAsia="仿宋_GB2312" w:cs="仿宋_GB2312"/>
          <w:sz w:val="32"/>
          <w:szCs w:val="32"/>
          <w:lang w:eastAsia="zh-CN"/>
        </w:rPr>
        <w:t>高质量推进景区工作</w:t>
      </w:r>
      <w:r>
        <w:rPr>
          <w:rFonts w:hint="eastAsia" w:ascii="仿宋_GB2312" w:hAnsi="仿宋_GB2312" w:eastAsia="仿宋_GB2312" w:cs="仿宋_GB2312"/>
          <w:sz w:val="32"/>
          <w:szCs w:val="32"/>
        </w:rPr>
        <w:t>提供</w:t>
      </w:r>
      <w:r>
        <w:rPr>
          <w:rFonts w:hint="eastAsia" w:ascii="仿宋_GB2312" w:hAnsi="仿宋_GB2312" w:eastAsia="仿宋_GB2312" w:cs="仿宋_GB2312"/>
          <w:sz w:val="32"/>
          <w:szCs w:val="32"/>
          <w:lang w:eastAsia="zh-CN"/>
        </w:rPr>
        <w:t>了重要保障</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（四）完善公开平台建设。</w:t>
      </w:r>
      <w:r>
        <w:rPr>
          <w:rFonts w:hint="eastAsia" w:ascii="仿宋_GB2312" w:hAnsi="仿宋_GB2312" w:eastAsia="仿宋_GB2312" w:cs="仿宋_GB2312"/>
          <w:b w:val="0"/>
          <w:bCs w:val="0"/>
          <w:sz w:val="32"/>
          <w:szCs w:val="32"/>
          <w:lang w:eastAsia="zh-CN"/>
        </w:rPr>
        <w:t>在全面加强镜泊湖官方网站、地质公园网站的运行管理的同时，整合力量、调整思路，进一步加强新媒体平台的建设、运营和管理，加强镜泊湖景区的宣传推广，将“镜泊湖”微信公众号、“多彩镜泊湖”微信公众号整合为“镜泊湖官方微信公众号”，镜泊湖官方抖音号试运行，通过多种形式，重点</w:t>
      </w:r>
      <w:r>
        <w:rPr>
          <w:rFonts w:hint="eastAsia" w:ascii="仿宋_GB2312" w:hAnsi="仿宋_GB2312" w:eastAsia="仿宋_GB2312" w:cs="仿宋_GB2312"/>
          <w:sz w:val="32"/>
          <w:szCs w:val="32"/>
        </w:rPr>
        <w:t>发布文化活动</w:t>
      </w:r>
      <w:r>
        <w:rPr>
          <w:rFonts w:hint="eastAsia" w:ascii="仿宋_GB2312" w:hAnsi="仿宋_GB2312" w:eastAsia="仿宋_GB2312" w:cs="仿宋_GB2312"/>
          <w:sz w:val="32"/>
          <w:szCs w:val="32"/>
          <w:lang w:eastAsia="zh-CN"/>
        </w:rPr>
        <w:t>、景区宣传、建设管理等方面重大事项、重点项目建设、重大资金使用、重大惠民政策等方面情况，努力在体制机制不健全，无“三定”的情况下，落实市政府政务公开工作的部署要求，紧密结合景区实际做到应公开尽公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（五）强化监督保障。</w:t>
      </w:r>
      <w:r>
        <w:rPr>
          <w:rFonts w:hint="eastAsia" w:ascii="仿宋_GB2312" w:hAnsi="仿宋_GB2312" w:eastAsia="仿宋_GB2312" w:cs="仿宋_GB2312"/>
          <w:b w:val="0"/>
          <w:bCs w:val="0"/>
          <w:sz w:val="32"/>
          <w:szCs w:val="32"/>
          <w:lang w:eastAsia="zh-CN"/>
        </w:rPr>
        <w:t>制发《镜管委政府信息公开工作实施方案》，将政府信息公开工作任务进行细化分解，统筹落实到年度各环节和各时间段工作中，进一步明确相关部门和责任人的职责，全面保障年度信息公开工作按期推进，高效完成，切实提升工作规范化水平。</w:t>
      </w:r>
    </w:p>
    <w:p>
      <w:pPr>
        <w:ind w:firstLine="643" w:firstLineChars="200"/>
        <w:rPr>
          <w:rFonts w:hint="eastAsia"/>
        </w:rPr>
      </w:pPr>
      <w:r>
        <w:rPr>
          <w:rFonts w:hint="eastAsia" w:ascii="黑体" w:hAnsi="黑体" w:eastAsia="黑体" w:cs="黑体"/>
          <w:b/>
          <w:bCs/>
          <w:sz w:val="32"/>
          <w:szCs w:val="32"/>
        </w:rPr>
        <w:t>二、主动公开政府信息情况</w:t>
      </w:r>
    </w:p>
    <w:tbl>
      <w:tblPr>
        <w:tblStyle w:val="3"/>
        <w:tblW w:w="806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011"/>
        <w:gridCol w:w="2011"/>
        <w:gridCol w:w="2011"/>
        <w:gridCol w:w="2027"/>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98" w:hRule="atLeast"/>
          <w:jc w:val="center"/>
        </w:trPr>
        <w:tc>
          <w:tcPr>
            <w:tcW w:w="8060"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2011"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本年制发件数</w:t>
            </w:r>
          </w:p>
        </w:tc>
        <w:tc>
          <w:tcPr>
            <w:tcW w:w="2011"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本年废止件数</w:t>
            </w:r>
          </w:p>
        </w:tc>
        <w:tc>
          <w:tcPr>
            <w:tcW w:w="2027"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现行有效件数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规</w:t>
            </w:r>
            <w:r>
              <w:rPr>
                <w:rFonts w:hint="eastAsia"/>
                <w:lang w:val="en-US" w:eastAsia="zh-CN"/>
              </w:rPr>
              <w:t xml:space="preserve">    </w:t>
            </w:r>
            <w:r>
              <w:rPr>
                <w:rFonts w:hint="eastAsia"/>
              </w:rPr>
              <w:t>章</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27"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行政规范性文件</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27"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1</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80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行政许可</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80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6049" w:type="dxa"/>
            <w:gridSpan w:val="3"/>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行政处罚</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行政强制</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80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6049"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pPr>
              <w:jc w:val="center"/>
            </w:pPr>
            <w:r>
              <w:rPr>
                <w:rFonts w:hint="eastAsia"/>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23"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行政事业性收费</w:t>
            </w:r>
          </w:p>
        </w:tc>
        <w:tc>
          <w:tcPr>
            <w:tcW w:w="6049"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bl>
    <w:p>
      <w:pPr>
        <w:rPr>
          <w:rFonts w:hint="eastAsia" w:ascii="黑体" w:hAnsi="黑体" w:eastAsia="黑体" w:cs="黑体"/>
          <w:b/>
          <w:bCs/>
          <w:sz w:val="32"/>
          <w:szCs w:val="32"/>
        </w:rPr>
      </w:pPr>
      <w:r>
        <w:rPr>
          <w:rFonts w:hint="eastAsia" w:ascii="黑体" w:hAnsi="黑体" w:eastAsia="黑体" w:cs="黑体"/>
          <w:b/>
          <w:bCs/>
          <w:sz w:val="32"/>
          <w:szCs w:val="32"/>
        </w:rPr>
        <w:t>三、收到和处理政府信息公开申请情况</w:t>
      </w:r>
    </w:p>
    <w:tbl>
      <w:tblPr>
        <w:tblStyle w:val="3"/>
        <w:tblW w:w="8019"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25"/>
        <w:gridCol w:w="774"/>
        <w:gridCol w:w="2636"/>
        <w:gridCol w:w="569"/>
        <w:gridCol w:w="569"/>
        <w:gridCol w:w="569"/>
        <w:gridCol w:w="569"/>
        <w:gridCol w:w="569"/>
        <w:gridCol w:w="570"/>
        <w:gridCol w:w="569"/>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vMerge w:val="restart"/>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center"/>
            </w:pPr>
            <w:r>
              <w:t>（本列数据的勾稽关系为：第一项加第二项之和，等于第三项加第四项之和）</w:t>
            </w:r>
          </w:p>
        </w:tc>
        <w:tc>
          <w:tcPr>
            <w:tcW w:w="3984" w:type="dxa"/>
            <w:gridSpan w:val="7"/>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69" w:type="dxa"/>
            <w:vMerge w:val="restart"/>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自然人</w:t>
            </w:r>
          </w:p>
        </w:tc>
        <w:tc>
          <w:tcPr>
            <w:tcW w:w="2846" w:type="dxa"/>
            <w:gridSpan w:val="5"/>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法人或其他组织</w:t>
            </w:r>
          </w:p>
        </w:tc>
        <w:tc>
          <w:tcPr>
            <w:tcW w:w="569" w:type="dxa"/>
            <w:vMerge w:val="restart"/>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403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69" w:type="dxa"/>
            <w:vMerge w:val="continue"/>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商业</w:t>
            </w:r>
          </w:p>
          <w:p>
            <w:pPr>
              <w:jc w:val="center"/>
            </w:pPr>
            <w:r>
              <w:rPr>
                <w:rFonts w:hint="eastAsia"/>
              </w:rPr>
              <w:t>企业</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科研</w:t>
            </w:r>
          </w:p>
          <w:p>
            <w:pPr>
              <w:jc w:val="center"/>
            </w:pPr>
            <w:r>
              <w:rPr>
                <w:rFonts w:hint="eastAsia"/>
              </w:rPr>
              <w:t>机构</w:t>
            </w: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社会公益组织</w:t>
            </w: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法律服务机构</w:t>
            </w:r>
          </w:p>
        </w:tc>
        <w:tc>
          <w:tcPr>
            <w:tcW w:w="57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其他</w:t>
            </w:r>
          </w:p>
        </w:tc>
        <w:tc>
          <w:tcPr>
            <w:tcW w:w="569" w:type="dxa"/>
            <w:vMerge w:val="continue"/>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一、本年新收政府信息公开申请数量</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二、上年结转政府信息公开申请数量</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625" w:type="dxa"/>
            <w:vMerge w:val="restart"/>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三、本年度办理结果</w:t>
            </w:r>
          </w:p>
        </w:tc>
        <w:tc>
          <w:tcPr>
            <w:tcW w:w="3410"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（一）予以公开</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3410"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（二）部分公开（区分处理的，只计这一情形，不计其他情形）</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（三）不予公开</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1.属于国家秘密</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2.其他法律行政法规禁止公开</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3.危及“三安全一稳定”</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4.保护第三方合法权益</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5.属于三类内部事务信息</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6.属于四类过程性信息</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7.属于行政执法案卷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8.属于行政查询事项</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（四）无法提供</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1.本机关不掌握相关政府信息</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2.没有现成信息需要另行制作</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3.补正后申请内容仍不明确</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（五）不予处理</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1.信访举报投诉类申请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2.重复申请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3.要求提供公开出版物</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4.无正当理由大量反复申请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080"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5.要求行政机关确认或重新出具已获取信息</w:t>
            </w: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（六）其他处理</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1.申请人无正当理由逾期不补正、行政机关不再处理其政府信息公开申请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814"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2.申请人逾期未按收费通知要求缴纳费用、行政机关不再处理其政府信息公开申请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80"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3.其他</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80"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3410"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（七）总计</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3" w:hRule="atLeast"/>
          <w:jc w:val="center"/>
        </w:trPr>
        <w:tc>
          <w:tcPr>
            <w:tcW w:w="403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四、结转下年度继续办理</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bl>
    <w:p>
      <w:pPr>
        <w:rPr>
          <w:rFonts w:hint="eastAsia" w:ascii="黑体" w:hAnsi="黑体" w:eastAsia="黑体" w:cs="黑体"/>
          <w:b/>
          <w:bCs/>
          <w:sz w:val="32"/>
          <w:szCs w:val="32"/>
        </w:rPr>
      </w:pPr>
      <w:r>
        <w:rPr>
          <w:rFonts w:hint="eastAsia" w:ascii="黑体" w:hAnsi="黑体" w:eastAsia="黑体" w:cs="黑体"/>
          <w:b/>
          <w:bCs/>
          <w:sz w:val="32"/>
          <w:szCs w:val="32"/>
        </w:rPr>
        <w:t>四、政府信息公开行政复议、行政诉讼情况</w:t>
      </w:r>
    </w:p>
    <w:tbl>
      <w:tblPr>
        <w:tblStyle w:val="3"/>
        <w:tblW w:w="8199"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46"/>
        <w:gridCol w:w="546"/>
        <w:gridCol w:w="546"/>
        <w:gridCol w:w="546"/>
        <w:gridCol w:w="548"/>
        <w:gridCol w:w="546"/>
        <w:gridCol w:w="546"/>
        <w:gridCol w:w="546"/>
        <w:gridCol w:w="546"/>
        <w:gridCol w:w="548"/>
        <w:gridCol w:w="546"/>
        <w:gridCol w:w="546"/>
        <w:gridCol w:w="546"/>
        <w:gridCol w:w="546"/>
        <w:gridCol w:w="551"/>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8" w:hRule="atLeast"/>
          <w:jc w:val="center"/>
        </w:trPr>
        <w:tc>
          <w:tcPr>
            <w:tcW w:w="2732"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行政复议</w:t>
            </w:r>
          </w:p>
        </w:tc>
        <w:tc>
          <w:tcPr>
            <w:tcW w:w="5467" w:type="dxa"/>
            <w:gridSpan w:val="10"/>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jc w:val="center"/>
        </w:trPr>
        <w:tc>
          <w:tcPr>
            <w:tcW w:w="546"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结果维持</w:t>
            </w:r>
          </w:p>
        </w:tc>
        <w:tc>
          <w:tcPr>
            <w:tcW w:w="546"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纠正</w:t>
            </w:r>
          </w:p>
        </w:tc>
        <w:tc>
          <w:tcPr>
            <w:tcW w:w="546"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其他</w:t>
            </w:r>
            <w:r>
              <w:rPr>
                <w:rFonts w:hint="eastAsia"/>
              </w:rPr>
              <w:br w:type="textWrapping"/>
            </w:r>
            <w:r>
              <w:rPr>
                <w:rFonts w:hint="eastAsia"/>
              </w:rPr>
              <w:t>结果</w:t>
            </w:r>
          </w:p>
        </w:tc>
        <w:tc>
          <w:tcPr>
            <w:tcW w:w="546"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尚未</w:t>
            </w:r>
            <w:r>
              <w:rPr>
                <w:rFonts w:hint="eastAsia"/>
              </w:rPr>
              <w:br w:type="textWrapping"/>
            </w:r>
            <w:r>
              <w:rPr>
                <w:rFonts w:hint="eastAsia"/>
              </w:rPr>
              <w:t>审结</w:t>
            </w:r>
          </w:p>
        </w:tc>
        <w:tc>
          <w:tcPr>
            <w:tcW w:w="54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总计</w:t>
            </w:r>
          </w:p>
        </w:tc>
        <w:tc>
          <w:tcPr>
            <w:tcW w:w="2732"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未经复议直接起诉</w:t>
            </w:r>
          </w:p>
        </w:tc>
        <w:tc>
          <w:tcPr>
            <w:tcW w:w="2735"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1347" w:hRule="atLeast"/>
          <w:jc w:val="center"/>
        </w:trPr>
        <w:tc>
          <w:tcPr>
            <w:tcW w:w="546"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维持</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纠正</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其他</w:t>
            </w:r>
            <w:r>
              <w:rPr>
                <w:rFonts w:hint="eastAsia"/>
              </w:rPr>
              <w:br w:type="textWrapping"/>
            </w:r>
            <w:r>
              <w:rPr>
                <w:rFonts w:hint="eastAsia"/>
              </w:rPr>
              <w:t>结果</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尚未</w:t>
            </w:r>
            <w:r>
              <w:rPr>
                <w:rFonts w:hint="eastAsia"/>
              </w:rPr>
              <w:br w:type="textWrapping"/>
            </w:r>
            <w:r>
              <w:rPr>
                <w:rFonts w:hint="eastAsia"/>
              </w:rPr>
              <w:t>审结</w:t>
            </w:r>
          </w:p>
        </w:tc>
        <w:tc>
          <w:tcPr>
            <w:tcW w:w="54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总计</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维持</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纠正</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其他</w:t>
            </w:r>
            <w:r>
              <w:rPr>
                <w:rFonts w:hint="eastAsia"/>
              </w:rPr>
              <w:br w:type="textWrapping"/>
            </w:r>
            <w:r>
              <w:rPr>
                <w:rFonts w:hint="eastAsia"/>
              </w:rPr>
              <w:t>结果</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尚未</w:t>
            </w:r>
            <w:r>
              <w:rPr>
                <w:rFonts w:hint="eastAsia"/>
              </w:rPr>
              <w:br w:type="textWrapping"/>
            </w:r>
            <w:r>
              <w:rPr>
                <w:rFonts w:hint="eastAsia"/>
              </w:rPr>
              <w:t>审结</w:t>
            </w:r>
          </w:p>
        </w:tc>
        <w:tc>
          <w:tcPr>
            <w:tcW w:w="55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64" w:hRule="atLeast"/>
          <w:jc w:val="center"/>
        </w:trPr>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8"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8"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51"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虽然</w:t>
      </w:r>
      <w:r>
        <w:rPr>
          <w:rFonts w:hint="eastAsia" w:ascii="仿宋_GB2312" w:hAnsi="仿宋_GB2312" w:eastAsia="仿宋_GB2312" w:cs="仿宋_GB2312"/>
          <w:sz w:val="32"/>
          <w:szCs w:val="32"/>
          <w:lang w:eastAsia="zh-CN"/>
        </w:rPr>
        <w:t>有效地开展了一些工作</w:t>
      </w:r>
      <w:r>
        <w:rPr>
          <w:rFonts w:hint="eastAsia" w:ascii="仿宋_GB2312" w:hAnsi="仿宋_GB2312" w:eastAsia="仿宋_GB2312" w:cs="仿宋_GB2312"/>
          <w:sz w:val="32"/>
          <w:szCs w:val="32"/>
        </w:rPr>
        <w:t>，但存在问题</w:t>
      </w:r>
      <w:r>
        <w:rPr>
          <w:rFonts w:hint="eastAsia" w:ascii="仿宋_GB2312" w:hAnsi="仿宋_GB2312" w:eastAsia="仿宋_GB2312" w:cs="仿宋_GB2312"/>
          <w:sz w:val="32"/>
          <w:szCs w:val="32"/>
          <w:lang w:eastAsia="zh-CN"/>
        </w:rPr>
        <w:t>仍不容忽视</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：一是由于管理体制改革尚未到位，无“三定”规定，</w:t>
      </w:r>
      <w:r>
        <w:rPr>
          <w:rFonts w:hint="eastAsia" w:ascii="仿宋_GB2312" w:hAnsi="仿宋_GB2312" w:eastAsia="仿宋_GB2312" w:cs="仿宋_GB2312"/>
          <w:sz w:val="32"/>
          <w:szCs w:val="32"/>
        </w:rPr>
        <w:t>镜管委</w:t>
      </w:r>
      <w:r>
        <w:rPr>
          <w:rFonts w:hint="eastAsia" w:ascii="仿宋_GB2312" w:hAnsi="仿宋_GB2312" w:eastAsia="仿宋_GB2312" w:cs="仿宋_GB2312"/>
          <w:sz w:val="32"/>
          <w:szCs w:val="32"/>
          <w:lang w:eastAsia="zh-CN"/>
        </w:rPr>
        <w:t>不具备明确的职能，无法</w:t>
      </w:r>
      <w:r>
        <w:rPr>
          <w:rFonts w:hint="eastAsia" w:ascii="仿宋_GB2312" w:hAnsi="仿宋_GB2312" w:eastAsia="仿宋_GB2312" w:cs="仿宋_GB2312"/>
          <w:sz w:val="32"/>
          <w:szCs w:val="32"/>
        </w:rPr>
        <w:t>全面开展在线政务服务管理</w:t>
      </w:r>
      <w:r>
        <w:rPr>
          <w:rFonts w:hint="eastAsia" w:ascii="仿宋_GB2312" w:hAnsi="仿宋_GB2312" w:eastAsia="仿宋_GB2312" w:cs="仿宋_GB2312"/>
          <w:sz w:val="32"/>
          <w:szCs w:val="32"/>
          <w:lang w:eastAsia="zh-CN"/>
        </w:rPr>
        <w:t>和政务公开</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二是政务公开工作重视程度需进一步提升，结合景区实际和现状抓政务公开工作的主动性不够强。三是业务学习亟待加强，政务公开工作能力亟待提升。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rPr>
        <w:t>下一步，我们</w:t>
      </w:r>
      <w:r>
        <w:rPr>
          <w:rFonts w:hint="eastAsia" w:ascii="仿宋_GB2312" w:hAnsi="仿宋_GB2312" w:eastAsia="仿宋_GB2312" w:cs="仿宋_GB2312"/>
          <w:sz w:val="32"/>
          <w:szCs w:val="32"/>
          <w:lang w:eastAsia="zh-CN"/>
        </w:rPr>
        <w:t>认真落实</w:t>
      </w:r>
      <w:r>
        <w:rPr>
          <w:rFonts w:hint="eastAsia" w:ascii="仿宋_GB2312" w:hAnsi="仿宋_GB2312" w:eastAsia="仿宋_GB2312" w:cs="仿宋_GB2312"/>
          <w:sz w:val="32"/>
          <w:szCs w:val="32"/>
        </w:rPr>
        <w:t>市委市政府关于政务公开工作的</w:t>
      </w:r>
      <w:r>
        <w:rPr>
          <w:rFonts w:hint="eastAsia" w:ascii="仿宋_GB2312" w:hAnsi="仿宋_GB2312" w:eastAsia="仿宋_GB2312" w:cs="仿宋_GB2312"/>
          <w:sz w:val="32"/>
          <w:szCs w:val="32"/>
          <w:lang w:eastAsia="zh-CN"/>
        </w:rPr>
        <w:t>决策</w:t>
      </w:r>
      <w:r>
        <w:rPr>
          <w:rFonts w:hint="eastAsia" w:ascii="仿宋_GB2312" w:hAnsi="仿宋_GB2312" w:eastAsia="仿宋_GB2312" w:cs="仿宋_GB2312"/>
          <w:sz w:val="32"/>
          <w:szCs w:val="32"/>
        </w:rPr>
        <w:t>部署，落实202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年度政务公开</w:t>
      </w:r>
      <w:r>
        <w:rPr>
          <w:rFonts w:hint="eastAsia" w:ascii="仿宋_GB2312" w:hAnsi="仿宋_GB2312" w:eastAsia="仿宋_GB2312" w:cs="仿宋_GB2312"/>
          <w:sz w:val="32"/>
          <w:szCs w:val="32"/>
          <w:lang w:eastAsia="zh-CN"/>
        </w:rPr>
        <w:t>工作要点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高质量</w:t>
      </w:r>
      <w:r>
        <w:rPr>
          <w:rFonts w:hint="eastAsia" w:ascii="仿宋_GB2312" w:hAnsi="仿宋_GB2312" w:eastAsia="仿宋_GB2312" w:cs="仿宋_GB2312"/>
          <w:sz w:val="32"/>
          <w:szCs w:val="32"/>
        </w:rPr>
        <w:t>完成政务公开工作。</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提升对政府信息公开重要性的思想认识。将政府信息公开工作为一项长期化、日常化和制度化的工作，严格按照上级部署要求和工作实际，进一步统一思想，深化认识，确保组织到位、措施到位、责任到位。</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val="0"/>
          <w:bCs w:val="0"/>
          <w:sz w:val="32"/>
          <w:szCs w:val="32"/>
          <w:lang w:eastAsia="zh-CN"/>
        </w:rPr>
        <w:t>强化宣传引导，提高公众对政务信息公开的知晓率和参与度。在保证网络公开为主的前提下，进一步加大新媒体的推介力度，扩大信息覆盖面。</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完善政务信息发布相关制度。</w:t>
      </w:r>
      <w:r>
        <w:rPr>
          <w:rFonts w:hint="eastAsia" w:ascii="仿宋_GB2312" w:hAnsi="仿宋_GB2312" w:eastAsia="仿宋_GB2312" w:cs="仿宋_GB2312"/>
          <w:sz w:val="32"/>
          <w:szCs w:val="32"/>
          <w:lang w:eastAsia="zh-CN"/>
        </w:rPr>
        <w:t>加强与市政务公开办的对接、请示和沟通，在条件允许的情况下，着重发布一批质量高、效果好、能公开的信息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推动</w:t>
      </w:r>
      <w:r>
        <w:rPr>
          <w:rFonts w:hint="eastAsia" w:ascii="仿宋_GB2312" w:hAnsi="仿宋_GB2312" w:eastAsia="仿宋_GB2312" w:cs="仿宋_GB2312"/>
          <w:sz w:val="32"/>
          <w:szCs w:val="32"/>
        </w:rPr>
        <w:t>政务公开</w:t>
      </w:r>
      <w:r>
        <w:rPr>
          <w:rFonts w:hint="eastAsia" w:ascii="仿宋_GB2312" w:hAnsi="仿宋_GB2312" w:eastAsia="仿宋_GB2312" w:cs="仿宋_GB2312"/>
          <w:sz w:val="32"/>
          <w:szCs w:val="32"/>
          <w:lang w:eastAsia="zh-CN"/>
        </w:rPr>
        <w:t>工作正常有序开展</w:t>
      </w:r>
      <w:r>
        <w:rPr>
          <w:rFonts w:hint="eastAsia" w:ascii="仿宋_GB2312" w:hAnsi="仿宋_GB2312" w:eastAsia="仿宋_GB2312" w:cs="仿宋_GB2312"/>
          <w:sz w:val="32"/>
          <w:szCs w:val="32"/>
        </w:rPr>
        <w:t>。严格</w:t>
      </w:r>
      <w:r>
        <w:rPr>
          <w:rFonts w:hint="eastAsia" w:ascii="仿宋_GB2312" w:hAnsi="仿宋_GB2312" w:eastAsia="仿宋_GB2312" w:cs="仿宋_GB2312"/>
          <w:sz w:val="32"/>
          <w:szCs w:val="32"/>
          <w:lang w:eastAsia="zh-CN"/>
        </w:rPr>
        <w:t>执行</w:t>
      </w:r>
      <w:r>
        <w:rPr>
          <w:rFonts w:hint="eastAsia" w:ascii="仿宋_GB2312" w:hAnsi="仿宋_GB2312" w:eastAsia="仿宋_GB2312" w:cs="仿宋_GB2312"/>
          <w:sz w:val="32"/>
          <w:szCs w:val="32"/>
        </w:rPr>
        <w:t>政务公开</w:t>
      </w:r>
      <w:r>
        <w:rPr>
          <w:rFonts w:hint="eastAsia" w:ascii="仿宋_GB2312" w:hAnsi="仿宋_GB2312" w:eastAsia="仿宋_GB2312" w:cs="仿宋_GB2312"/>
          <w:sz w:val="32"/>
          <w:szCs w:val="32"/>
          <w:lang w:eastAsia="zh-CN"/>
        </w:rPr>
        <w:t>信息发布审核</w:t>
      </w:r>
      <w:r>
        <w:rPr>
          <w:rFonts w:hint="eastAsia" w:ascii="仿宋_GB2312" w:hAnsi="仿宋_GB2312" w:eastAsia="仿宋_GB2312" w:cs="仿宋_GB2312"/>
          <w:sz w:val="32"/>
          <w:szCs w:val="32"/>
        </w:rPr>
        <w:t>机制，明确政务公开工作责任，加强监督考核，建立健全信息公开责任追究制度制度，</w:t>
      </w:r>
      <w:r>
        <w:rPr>
          <w:rFonts w:hint="eastAsia" w:ascii="仿宋_GB2312" w:hAnsi="仿宋_GB2312" w:eastAsia="仿宋_GB2312" w:cs="仿宋_GB2312"/>
          <w:sz w:val="32"/>
          <w:szCs w:val="32"/>
          <w:lang w:eastAsia="zh-CN"/>
        </w:rPr>
        <w:t>提升</w:t>
      </w:r>
      <w:r>
        <w:rPr>
          <w:rFonts w:hint="eastAsia" w:ascii="仿宋_GB2312" w:hAnsi="仿宋_GB2312" w:eastAsia="仿宋_GB2312" w:cs="仿宋_GB2312"/>
          <w:sz w:val="32"/>
          <w:szCs w:val="32"/>
        </w:rPr>
        <w:t>公开质效。</w:t>
      </w: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b w:val="0"/>
          <w:bCs w:val="0"/>
          <w:sz w:val="32"/>
          <w:szCs w:val="32"/>
          <w:lang w:eastAsia="zh-CN"/>
        </w:rPr>
        <w:t>提升政务信息发布的质量。加大教育培训力度，使干部职工在思想上充分重视信息公开，提高信息报送的积极性和主动性，提升信息质量，为“三定”落地后景区承接社会职能后的政务服务管理和政务公开工作打好基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无。</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kMTc2NTBjODEwNTE2MDEzZjVlZTI0NDI1NWNhM2MifQ=="/>
  </w:docVars>
  <w:rsids>
    <w:rsidRoot w:val="1214097D"/>
    <w:rsid w:val="1214097D"/>
    <w:rsid w:val="154C7C07"/>
    <w:rsid w:val="1EDD3E3B"/>
    <w:rsid w:val="22314776"/>
    <w:rsid w:val="6E583C4F"/>
    <w:rsid w:val="72247EFC"/>
    <w:rsid w:val="7AC04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2580</Words>
  <Characters>2620</Characters>
  <Lines>0</Lines>
  <Paragraphs>0</Paragraphs>
  <TotalTime>105</TotalTime>
  <ScaleCrop>false</ScaleCrop>
  <LinksUpToDate>false</LinksUpToDate>
  <CharactersWithSpaces>2624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2023-01-10T06:28:00Z</dcterms:created>
  <dc:creator>一蓑烟雨任平生</dc:creator>
  <cp:lastModifiedBy>一蓑烟雨任平生</cp:lastModifiedBy>
  <cp:lastPrinted>2023-01-10T06:34:00Z</cp:lastPrinted>
  <dcterms:modified xsi:type="dcterms:W3CDTF">2023-03-20T05:46:18Z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A1C0D358B89A4DC788A1A018D3CD20DA</vt:lpwstr>
  </property>
</Properties>
</file>