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jc w:val="center"/>
        <w:rPr>
          <w:rStyle w:val="8"/>
          <w:rFonts w:hint="eastAsia" w:ascii="宋体" w:hAnsi="宋体" w:eastAsia="宋体" w:cs="宋体"/>
          <w:b/>
          <w:bCs/>
          <w:color w:val="333333"/>
          <w:sz w:val="44"/>
          <w:szCs w:val="44"/>
          <w:shd w:val="clear" w:color="auto" w:fill="FFFFFF"/>
        </w:rPr>
      </w:pPr>
      <w:r>
        <w:rPr>
          <w:rStyle w:val="8"/>
          <w:rFonts w:hint="eastAsia" w:ascii="宋体" w:hAnsi="宋体" w:eastAsia="宋体" w:cs="宋体"/>
          <w:b/>
          <w:bCs/>
          <w:color w:val="333333"/>
          <w:sz w:val="44"/>
          <w:szCs w:val="44"/>
          <w:shd w:val="clear" w:color="auto" w:fill="FFFFFF"/>
        </w:rPr>
        <w:t>牡丹江市自然资源局20</w:t>
      </w:r>
      <w:r>
        <w:rPr>
          <w:rStyle w:val="8"/>
          <w:rFonts w:hint="eastAsia" w:ascii="宋体" w:hAnsi="宋体" w:eastAsia="宋体" w:cs="宋体"/>
          <w:b/>
          <w:bCs/>
          <w:color w:val="333333"/>
          <w:sz w:val="44"/>
          <w:szCs w:val="44"/>
          <w:shd w:val="clear" w:color="auto" w:fill="FFFFFF"/>
          <w:lang w:val="en-US" w:eastAsia="zh-CN"/>
        </w:rPr>
        <w:t>22</w:t>
      </w:r>
      <w:r>
        <w:rPr>
          <w:rStyle w:val="8"/>
          <w:rFonts w:hint="eastAsia" w:ascii="宋体" w:hAnsi="宋体" w:eastAsia="宋体" w:cs="宋体"/>
          <w:b/>
          <w:bCs/>
          <w:color w:val="333333"/>
          <w:sz w:val="44"/>
          <w:szCs w:val="44"/>
          <w:shd w:val="clear" w:color="auto" w:fill="FFFFFF"/>
        </w:rPr>
        <w:t>年政府信息公开</w:t>
      </w:r>
    </w:p>
    <w:p>
      <w:pPr>
        <w:pStyle w:val="4"/>
        <w:widowControl/>
        <w:shd w:val="clear" w:color="auto" w:fill="FFFFFF"/>
        <w:spacing w:beforeAutospacing="0" w:afterAutospacing="0"/>
        <w:jc w:val="center"/>
        <w:rPr>
          <w:rStyle w:val="8"/>
          <w:rFonts w:hint="eastAsia" w:ascii="宋体" w:hAnsi="宋体" w:eastAsia="宋体" w:cs="宋体"/>
          <w:b/>
          <w:bCs/>
          <w:color w:val="333333"/>
          <w:sz w:val="44"/>
          <w:szCs w:val="44"/>
          <w:shd w:val="clear" w:color="auto" w:fill="FFFFFF"/>
        </w:rPr>
      </w:pPr>
      <w:r>
        <w:rPr>
          <w:rStyle w:val="8"/>
          <w:rFonts w:hint="eastAsia" w:ascii="宋体" w:hAnsi="宋体" w:eastAsia="宋体" w:cs="宋体"/>
          <w:b/>
          <w:bCs/>
          <w:color w:val="333333"/>
          <w:sz w:val="44"/>
          <w:szCs w:val="44"/>
          <w:shd w:val="clear" w:color="auto" w:fill="FFFFFF"/>
          <w:lang w:eastAsia="zh-CN"/>
        </w:rPr>
        <w:t>工作</w:t>
      </w:r>
      <w:r>
        <w:rPr>
          <w:rStyle w:val="8"/>
          <w:rFonts w:hint="eastAsia" w:ascii="宋体" w:hAnsi="宋体" w:eastAsia="宋体" w:cs="宋体"/>
          <w:b/>
          <w:bCs/>
          <w:color w:val="333333"/>
          <w:sz w:val="44"/>
          <w:szCs w:val="44"/>
          <w:shd w:val="clear" w:color="auto" w:fill="FFFFFF"/>
        </w:rPr>
        <w:t>年度报告</w:t>
      </w:r>
    </w:p>
    <w:p>
      <w:pPr>
        <w:pStyle w:val="4"/>
        <w:widowControl/>
        <w:shd w:val="clear" w:color="auto" w:fill="FFFFFF"/>
        <w:spacing w:beforeAutospacing="0" w:afterAutospacing="0"/>
        <w:jc w:val="center"/>
        <w:rPr>
          <w:rFonts w:hint="eastAsia" w:ascii="仿宋" w:hAnsi="仿宋" w:eastAsia="仿宋" w:cs="仿宋"/>
          <w:color w:val="333333"/>
          <w:sz w:val="32"/>
          <w:szCs w:val="32"/>
          <w:shd w:val="clear" w:color="auto" w:fill="FFFFFF"/>
          <w:lang w:val="en-US" w:eastAsia="zh-CN"/>
        </w:rPr>
      </w:pPr>
    </w:p>
    <w:p>
      <w:pPr>
        <w:pStyle w:val="4"/>
        <w:widowControl/>
        <w:shd w:val="clear" w:color="auto" w:fill="FFFFFF"/>
        <w:spacing w:beforeAutospacing="0" w:afterAutospacing="0"/>
        <w:jc w:val="center"/>
        <w:rPr>
          <w:rFonts w:hint="default" w:ascii="微软雅黑" w:hAnsi="微软雅黑" w:eastAsia="微软雅黑" w:cs="微软雅黑"/>
          <w:color w:val="333333"/>
          <w:sz w:val="21"/>
          <w:szCs w:val="21"/>
          <w:shd w:val="clear" w:color="auto" w:fill="FFFFFF"/>
          <w:lang w:val="en-US" w:eastAsia="zh-CN"/>
        </w:rPr>
      </w:pPr>
      <w:r>
        <w:rPr>
          <w:rFonts w:hint="eastAsia" w:ascii="仿宋" w:hAnsi="仿宋" w:eastAsia="仿宋" w:cs="仿宋"/>
          <w:color w:val="333333"/>
          <w:sz w:val="32"/>
          <w:szCs w:val="32"/>
          <w:shd w:val="clear" w:color="auto" w:fill="FFFFFF"/>
          <w:lang w:val="en-US" w:eastAsia="zh-CN"/>
        </w:rPr>
        <w:t>2023年1月17日</w:t>
      </w:r>
      <w:bookmarkStart w:id="0" w:name="_GoBack"/>
      <w:bookmarkEnd w:id="0"/>
    </w:p>
    <w:p>
      <w:pPr>
        <w:pStyle w:val="4"/>
        <w:widowControl/>
        <w:shd w:val="clear" w:color="auto" w:fill="FFFFFF"/>
        <w:spacing w:beforeAutospacing="0" w:afterAutospacing="0"/>
        <w:ind w:firstLine="700" w:firstLineChars="200"/>
        <w:jc w:val="center"/>
        <w:rPr>
          <w:rFonts w:hint="eastAsia" w:ascii="仿宋" w:hAnsi="仿宋" w:eastAsia="仿宋" w:cs="仿宋"/>
          <w:i w:val="0"/>
          <w:caps w:val="0"/>
          <w:color w:val="333333"/>
          <w:spacing w:val="15"/>
          <w:sz w:val="32"/>
          <w:szCs w:val="32"/>
          <w:shd w:val="clear" w:fill="FFFFFF"/>
        </w:rPr>
      </w:pPr>
    </w:p>
    <w:p>
      <w:pPr>
        <w:pStyle w:val="4"/>
        <w:widowControl/>
        <w:shd w:val="clear" w:color="auto" w:fill="FFFFFF"/>
        <w:spacing w:beforeAutospacing="0" w:afterAutospacing="0" w:line="240" w:lineRule="auto"/>
        <w:ind w:firstLine="640" w:firstLineChars="200"/>
        <w:jc w:val="both"/>
        <w:rPr>
          <w:rFonts w:hint="eastAsia" w:ascii="仿宋" w:hAnsi="仿宋" w:eastAsia="仿宋" w:cs="仿宋"/>
          <w:b w:val="0"/>
          <w:bCs w:val="0"/>
          <w:i w:val="0"/>
          <w:iCs w:val="0"/>
          <w:caps w:val="0"/>
          <w:color w:val="555555"/>
          <w:spacing w:val="0"/>
          <w:sz w:val="32"/>
          <w:szCs w:val="32"/>
          <w:shd w:val="clear" w:fill="FFFFFF"/>
          <w:lang w:eastAsia="zh-CN"/>
        </w:rPr>
      </w:pPr>
      <w:r>
        <w:rPr>
          <w:rFonts w:hint="eastAsia" w:ascii="仿宋" w:hAnsi="仿宋" w:eastAsia="仿宋" w:cs="仿宋"/>
          <w:b w:val="0"/>
          <w:bCs w:val="0"/>
          <w:i w:val="0"/>
          <w:iCs w:val="0"/>
          <w:caps w:val="0"/>
          <w:color w:val="555555"/>
          <w:spacing w:val="0"/>
          <w:sz w:val="32"/>
          <w:szCs w:val="32"/>
          <w:shd w:val="clear" w:fill="FFFFFF"/>
          <w:lang w:eastAsia="zh-CN"/>
        </w:rPr>
        <w:t>根据</w:t>
      </w:r>
      <w:r>
        <w:rPr>
          <w:rFonts w:hint="eastAsia" w:ascii="仿宋" w:hAnsi="仿宋" w:eastAsia="仿宋" w:cs="仿宋"/>
          <w:b w:val="0"/>
          <w:bCs w:val="0"/>
          <w:i w:val="0"/>
          <w:iCs w:val="0"/>
          <w:caps w:val="0"/>
          <w:color w:val="555555"/>
          <w:spacing w:val="0"/>
          <w:sz w:val="32"/>
          <w:szCs w:val="32"/>
          <w:shd w:val="clear" w:fill="FFFFFF"/>
        </w:rPr>
        <w:t>《中华人民共和国政府信息公开条例》（以下简称《条例》）及市政府政务</w:t>
      </w:r>
      <w:r>
        <w:rPr>
          <w:rFonts w:hint="eastAsia" w:ascii="仿宋" w:hAnsi="仿宋" w:eastAsia="仿宋" w:cs="仿宋"/>
          <w:b w:val="0"/>
          <w:bCs w:val="0"/>
          <w:i w:val="0"/>
          <w:iCs w:val="0"/>
          <w:caps w:val="0"/>
          <w:color w:val="555555"/>
          <w:spacing w:val="0"/>
          <w:sz w:val="32"/>
          <w:szCs w:val="32"/>
          <w:shd w:val="clear" w:fill="FFFFFF"/>
          <w:lang w:eastAsia="zh-CN"/>
        </w:rPr>
        <w:t>公</w:t>
      </w:r>
      <w:r>
        <w:rPr>
          <w:rFonts w:hint="eastAsia" w:ascii="仿宋" w:hAnsi="仿宋" w:eastAsia="仿宋" w:cs="仿宋"/>
          <w:b w:val="0"/>
          <w:bCs w:val="0"/>
          <w:i w:val="0"/>
          <w:iCs w:val="0"/>
          <w:caps w:val="0"/>
          <w:color w:val="555555"/>
          <w:spacing w:val="0"/>
          <w:sz w:val="32"/>
          <w:szCs w:val="32"/>
          <w:shd w:val="clear" w:fill="FFFFFF"/>
        </w:rPr>
        <w:t>开等有关文件相关规定要求，结合我单位政府信息公开工作有关统计数据撰写。报告主要包括：总体情况、主动公开政府信息情况、收到和处理政府信息公开申请情况、政府信息公开行政复议、行政诉讼情况、存在的主要问题及改进情况、其他需要报告的事项共</w:t>
      </w:r>
      <w:r>
        <w:rPr>
          <w:rFonts w:hint="eastAsia" w:ascii="仿宋" w:hAnsi="仿宋" w:eastAsia="仿宋" w:cs="仿宋"/>
          <w:b w:val="0"/>
          <w:bCs w:val="0"/>
          <w:i w:val="0"/>
          <w:iCs w:val="0"/>
          <w:caps w:val="0"/>
          <w:color w:val="555555"/>
          <w:spacing w:val="0"/>
          <w:sz w:val="32"/>
          <w:szCs w:val="32"/>
          <w:shd w:val="clear" w:fill="FFFFFF"/>
          <w:lang w:eastAsia="zh-CN"/>
        </w:rPr>
        <w:t>七</w:t>
      </w:r>
      <w:r>
        <w:rPr>
          <w:rFonts w:hint="eastAsia" w:ascii="仿宋" w:hAnsi="仿宋" w:eastAsia="仿宋" w:cs="仿宋"/>
          <w:b w:val="0"/>
          <w:bCs w:val="0"/>
          <w:i w:val="0"/>
          <w:iCs w:val="0"/>
          <w:caps w:val="0"/>
          <w:color w:val="555555"/>
          <w:spacing w:val="0"/>
          <w:sz w:val="32"/>
          <w:szCs w:val="32"/>
          <w:shd w:val="clear" w:fill="FFFFFF"/>
        </w:rPr>
        <w:t>部分组成。本报告中使用数据统计期限自</w:t>
      </w:r>
      <w:r>
        <w:rPr>
          <w:rFonts w:hint="eastAsia" w:ascii="仿宋" w:hAnsi="仿宋" w:eastAsia="仿宋" w:cs="仿宋"/>
          <w:b w:val="0"/>
          <w:bCs w:val="0"/>
          <w:i w:val="0"/>
          <w:iCs w:val="0"/>
          <w:caps w:val="0"/>
          <w:color w:val="555555"/>
          <w:spacing w:val="0"/>
          <w:sz w:val="32"/>
          <w:szCs w:val="32"/>
          <w:shd w:val="clear" w:fill="FFFFFF"/>
          <w:lang w:val="en-US"/>
        </w:rPr>
        <w:t>202</w:t>
      </w:r>
      <w:r>
        <w:rPr>
          <w:rFonts w:hint="eastAsia" w:ascii="仿宋" w:hAnsi="仿宋" w:eastAsia="仿宋" w:cs="仿宋"/>
          <w:b w:val="0"/>
          <w:bCs w:val="0"/>
          <w:i w:val="0"/>
          <w:iCs w:val="0"/>
          <w:caps w:val="0"/>
          <w:color w:val="555555"/>
          <w:spacing w:val="0"/>
          <w:sz w:val="32"/>
          <w:szCs w:val="32"/>
          <w:shd w:val="clear" w:fill="FFFFFF"/>
          <w:lang w:val="en-US" w:eastAsia="zh-CN"/>
        </w:rPr>
        <w:t>2</w:t>
      </w:r>
      <w:r>
        <w:rPr>
          <w:rFonts w:hint="eastAsia" w:ascii="仿宋" w:hAnsi="仿宋" w:eastAsia="仿宋" w:cs="仿宋"/>
          <w:b w:val="0"/>
          <w:bCs w:val="0"/>
          <w:i w:val="0"/>
          <w:iCs w:val="0"/>
          <w:caps w:val="0"/>
          <w:color w:val="555555"/>
          <w:spacing w:val="0"/>
          <w:sz w:val="32"/>
          <w:szCs w:val="32"/>
          <w:shd w:val="clear" w:fill="FFFFFF"/>
        </w:rPr>
        <w:t>年</w:t>
      </w:r>
      <w:r>
        <w:rPr>
          <w:rFonts w:hint="eastAsia" w:ascii="仿宋" w:hAnsi="仿宋" w:eastAsia="仿宋" w:cs="仿宋"/>
          <w:b w:val="0"/>
          <w:bCs w:val="0"/>
          <w:i w:val="0"/>
          <w:iCs w:val="0"/>
          <w:caps w:val="0"/>
          <w:color w:val="555555"/>
          <w:spacing w:val="0"/>
          <w:sz w:val="32"/>
          <w:szCs w:val="32"/>
          <w:shd w:val="clear" w:fill="FFFFFF"/>
          <w:lang w:val="en-US"/>
        </w:rPr>
        <w:t>1</w:t>
      </w:r>
      <w:r>
        <w:rPr>
          <w:rFonts w:hint="eastAsia" w:ascii="仿宋" w:hAnsi="仿宋" w:eastAsia="仿宋" w:cs="仿宋"/>
          <w:b w:val="0"/>
          <w:bCs w:val="0"/>
          <w:i w:val="0"/>
          <w:iCs w:val="0"/>
          <w:caps w:val="0"/>
          <w:color w:val="555555"/>
          <w:spacing w:val="0"/>
          <w:sz w:val="32"/>
          <w:szCs w:val="32"/>
          <w:shd w:val="clear" w:fill="FFFFFF"/>
        </w:rPr>
        <w:t>月</w:t>
      </w:r>
      <w:r>
        <w:rPr>
          <w:rFonts w:hint="eastAsia" w:ascii="仿宋" w:hAnsi="仿宋" w:eastAsia="仿宋" w:cs="仿宋"/>
          <w:b w:val="0"/>
          <w:bCs w:val="0"/>
          <w:i w:val="0"/>
          <w:iCs w:val="0"/>
          <w:caps w:val="0"/>
          <w:color w:val="555555"/>
          <w:spacing w:val="0"/>
          <w:sz w:val="32"/>
          <w:szCs w:val="32"/>
          <w:shd w:val="clear" w:fill="FFFFFF"/>
          <w:lang w:val="en-US"/>
        </w:rPr>
        <w:t>1</w:t>
      </w:r>
      <w:r>
        <w:rPr>
          <w:rFonts w:hint="eastAsia" w:ascii="仿宋" w:hAnsi="仿宋" w:eastAsia="仿宋" w:cs="仿宋"/>
          <w:b w:val="0"/>
          <w:bCs w:val="0"/>
          <w:i w:val="0"/>
          <w:iCs w:val="0"/>
          <w:caps w:val="0"/>
          <w:color w:val="555555"/>
          <w:spacing w:val="0"/>
          <w:sz w:val="32"/>
          <w:szCs w:val="32"/>
          <w:shd w:val="clear" w:fill="FFFFFF"/>
        </w:rPr>
        <w:t>日起至</w:t>
      </w:r>
      <w:r>
        <w:rPr>
          <w:rFonts w:hint="eastAsia" w:ascii="仿宋" w:hAnsi="仿宋" w:eastAsia="仿宋" w:cs="仿宋"/>
          <w:b w:val="0"/>
          <w:bCs w:val="0"/>
          <w:i w:val="0"/>
          <w:iCs w:val="0"/>
          <w:caps w:val="0"/>
          <w:color w:val="555555"/>
          <w:spacing w:val="0"/>
          <w:sz w:val="32"/>
          <w:szCs w:val="32"/>
          <w:shd w:val="clear" w:fill="FFFFFF"/>
          <w:lang w:val="en-US"/>
        </w:rPr>
        <w:t>202</w:t>
      </w:r>
      <w:r>
        <w:rPr>
          <w:rFonts w:hint="eastAsia" w:ascii="仿宋" w:hAnsi="仿宋" w:eastAsia="仿宋" w:cs="仿宋"/>
          <w:b w:val="0"/>
          <w:bCs w:val="0"/>
          <w:i w:val="0"/>
          <w:iCs w:val="0"/>
          <w:caps w:val="0"/>
          <w:color w:val="555555"/>
          <w:spacing w:val="0"/>
          <w:sz w:val="32"/>
          <w:szCs w:val="32"/>
          <w:shd w:val="clear" w:fill="FFFFFF"/>
          <w:lang w:val="en-US" w:eastAsia="zh-CN"/>
        </w:rPr>
        <w:t>2</w:t>
      </w:r>
      <w:r>
        <w:rPr>
          <w:rFonts w:hint="eastAsia" w:ascii="仿宋" w:hAnsi="仿宋" w:eastAsia="仿宋" w:cs="仿宋"/>
          <w:b w:val="0"/>
          <w:bCs w:val="0"/>
          <w:i w:val="0"/>
          <w:iCs w:val="0"/>
          <w:caps w:val="0"/>
          <w:color w:val="555555"/>
          <w:spacing w:val="0"/>
          <w:sz w:val="32"/>
          <w:szCs w:val="32"/>
          <w:shd w:val="clear" w:fill="FFFFFF"/>
        </w:rPr>
        <w:t>年</w:t>
      </w:r>
      <w:r>
        <w:rPr>
          <w:rFonts w:hint="eastAsia" w:ascii="仿宋" w:hAnsi="仿宋" w:eastAsia="仿宋" w:cs="仿宋"/>
          <w:b w:val="0"/>
          <w:bCs w:val="0"/>
          <w:i w:val="0"/>
          <w:iCs w:val="0"/>
          <w:caps w:val="0"/>
          <w:color w:val="555555"/>
          <w:spacing w:val="0"/>
          <w:sz w:val="32"/>
          <w:szCs w:val="32"/>
          <w:shd w:val="clear" w:fill="FFFFFF"/>
          <w:lang w:val="en-US"/>
        </w:rPr>
        <w:t>12</w:t>
      </w:r>
      <w:r>
        <w:rPr>
          <w:rFonts w:hint="eastAsia" w:ascii="仿宋" w:hAnsi="仿宋" w:eastAsia="仿宋" w:cs="仿宋"/>
          <w:b w:val="0"/>
          <w:bCs w:val="0"/>
          <w:i w:val="0"/>
          <w:iCs w:val="0"/>
          <w:caps w:val="0"/>
          <w:color w:val="555555"/>
          <w:spacing w:val="0"/>
          <w:sz w:val="32"/>
          <w:szCs w:val="32"/>
          <w:shd w:val="clear" w:fill="FFFFFF"/>
        </w:rPr>
        <w:t>月</w:t>
      </w:r>
      <w:r>
        <w:rPr>
          <w:rFonts w:hint="eastAsia" w:ascii="仿宋" w:hAnsi="仿宋" w:eastAsia="仿宋" w:cs="仿宋"/>
          <w:b w:val="0"/>
          <w:bCs w:val="0"/>
          <w:i w:val="0"/>
          <w:iCs w:val="0"/>
          <w:caps w:val="0"/>
          <w:color w:val="555555"/>
          <w:spacing w:val="0"/>
          <w:sz w:val="32"/>
          <w:szCs w:val="32"/>
          <w:shd w:val="clear" w:fill="FFFFFF"/>
          <w:lang w:val="en-US"/>
        </w:rPr>
        <w:t>31</w:t>
      </w:r>
      <w:r>
        <w:rPr>
          <w:rFonts w:hint="eastAsia" w:ascii="仿宋" w:hAnsi="仿宋" w:eastAsia="仿宋" w:cs="仿宋"/>
          <w:b w:val="0"/>
          <w:bCs w:val="0"/>
          <w:i w:val="0"/>
          <w:iCs w:val="0"/>
          <w:caps w:val="0"/>
          <w:color w:val="555555"/>
          <w:spacing w:val="0"/>
          <w:sz w:val="32"/>
          <w:szCs w:val="32"/>
          <w:shd w:val="clear" w:fill="FFFFFF"/>
        </w:rPr>
        <w:t>日止。报告的电子版可</w:t>
      </w:r>
      <w:r>
        <w:rPr>
          <w:rFonts w:hint="eastAsia" w:ascii="仿宋" w:hAnsi="仿宋" w:eastAsia="仿宋" w:cs="仿宋"/>
          <w:b w:val="0"/>
          <w:bCs w:val="0"/>
          <w:i w:val="0"/>
          <w:iCs w:val="0"/>
          <w:caps w:val="0"/>
          <w:color w:val="555555"/>
          <w:spacing w:val="0"/>
          <w:sz w:val="32"/>
          <w:szCs w:val="32"/>
          <w:shd w:val="clear" w:fill="FFFFFF"/>
          <w:lang w:eastAsia="zh-CN"/>
        </w:rPr>
        <w:t>通过牡丹江市</w:t>
      </w:r>
      <w:r>
        <w:rPr>
          <w:rFonts w:hint="eastAsia" w:ascii="仿宋" w:hAnsi="仿宋" w:eastAsia="仿宋" w:cs="仿宋"/>
          <w:b w:val="0"/>
          <w:bCs w:val="0"/>
          <w:i w:val="0"/>
          <w:iCs w:val="0"/>
          <w:caps w:val="0"/>
          <w:color w:val="555555"/>
          <w:spacing w:val="0"/>
          <w:sz w:val="32"/>
          <w:szCs w:val="32"/>
          <w:shd w:val="clear" w:fill="FFFFFF"/>
        </w:rPr>
        <w:t>政府门户网站下载（网址链接：</w:t>
      </w:r>
      <w:r>
        <w:rPr>
          <w:rFonts w:hint="eastAsia" w:ascii="仿宋" w:hAnsi="仿宋" w:eastAsia="仿宋" w:cs="仿宋"/>
          <w:b w:val="0"/>
          <w:bCs w:val="0"/>
          <w:i w:val="0"/>
          <w:iCs w:val="0"/>
          <w:caps w:val="0"/>
          <w:color w:val="555555"/>
          <w:spacing w:val="0"/>
          <w:sz w:val="32"/>
          <w:szCs w:val="32"/>
          <w:shd w:val="clear" w:fill="FFFFFF"/>
          <w:lang w:val="en-US" w:eastAsia="zh-CN"/>
        </w:rPr>
        <w:t>http://zrzyj.mdj.gov.con/</w:t>
      </w:r>
      <w:r>
        <w:rPr>
          <w:rFonts w:hint="eastAsia" w:ascii="仿宋" w:hAnsi="仿宋" w:eastAsia="仿宋" w:cs="仿宋"/>
          <w:b w:val="0"/>
          <w:bCs w:val="0"/>
          <w:i w:val="0"/>
          <w:iCs w:val="0"/>
          <w:caps w:val="0"/>
          <w:color w:val="555555"/>
          <w:spacing w:val="0"/>
          <w:sz w:val="32"/>
          <w:szCs w:val="32"/>
          <w:shd w:val="clear" w:fill="FFFFFF"/>
        </w:rPr>
        <w:t>）。如对本报告有任何疑问，请与</w:t>
      </w:r>
      <w:r>
        <w:rPr>
          <w:rFonts w:hint="eastAsia" w:ascii="仿宋" w:hAnsi="仿宋" w:eastAsia="仿宋" w:cs="仿宋"/>
          <w:b w:val="0"/>
          <w:bCs w:val="0"/>
          <w:i w:val="0"/>
          <w:iCs w:val="0"/>
          <w:caps w:val="0"/>
          <w:color w:val="555555"/>
          <w:spacing w:val="0"/>
          <w:sz w:val="32"/>
          <w:szCs w:val="32"/>
          <w:shd w:val="clear" w:fill="FFFFFF"/>
          <w:lang w:eastAsia="zh-CN"/>
        </w:rPr>
        <w:t>牡丹江</w:t>
      </w:r>
      <w:r>
        <w:rPr>
          <w:rFonts w:hint="eastAsia" w:ascii="仿宋" w:hAnsi="仿宋" w:eastAsia="仿宋" w:cs="仿宋"/>
          <w:b w:val="0"/>
          <w:bCs w:val="0"/>
          <w:i w:val="0"/>
          <w:iCs w:val="0"/>
          <w:caps w:val="0"/>
          <w:color w:val="555555"/>
          <w:spacing w:val="0"/>
          <w:sz w:val="32"/>
          <w:szCs w:val="32"/>
          <w:shd w:val="clear" w:fill="FFFFFF"/>
        </w:rPr>
        <w:t>市自然资</w:t>
      </w:r>
      <w:r>
        <w:rPr>
          <w:rFonts w:hint="eastAsia" w:ascii="仿宋" w:hAnsi="仿宋" w:eastAsia="仿宋" w:cs="仿宋"/>
          <w:b w:val="0"/>
          <w:bCs w:val="0"/>
          <w:i w:val="0"/>
          <w:iCs w:val="0"/>
          <w:caps w:val="0"/>
          <w:color w:val="555555"/>
          <w:spacing w:val="0"/>
          <w:sz w:val="32"/>
          <w:szCs w:val="32"/>
          <w:shd w:val="clear" w:fill="FFFFFF"/>
          <w:lang w:eastAsia="zh-CN"/>
        </w:rPr>
        <w:t>源</w:t>
      </w:r>
      <w:r>
        <w:rPr>
          <w:rFonts w:hint="eastAsia" w:ascii="仿宋" w:hAnsi="仿宋" w:eastAsia="仿宋" w:cs="仿宋"/>
          <w:b w:val="0"/>
          <w:bCs w:val="0"/>
          <w:i w:val="0"/>
          <w:iCs w:val="0"/>
          <w:caps w:val="0"/>
          <w:color w:val="555555"/>
          <w:spacing w:val="0"/>
          <w:sz w:val="32"/>
          <w:szCs w:val="32"/>
          <w:shd w:val="clear" w:fill="FFFFFF"/>
        </w:rPr>
        <w:t>局办公室联系（地址：</w:t>
      </w:r>
      <w:r>
        <w:rPr>
          <w:rFonts w:hint="eastAsia" w:ascii="仿宋" w:hAnsi="仿宋" w:eastAsia="仿宋" w:cs="仿宋"/>
          <w:b w:val="0"/>
          <w:bCs w:val="0"/>
          <w:i w:val="0"/>
          <w:iCs w:val="0"/>
          <w:caps w:val="0"/>
          <w:color w:val="555555"/>
          <w:spacing w:val="0"/>
          <w:sz w:val="32"/>
          <w:szCs w:val="32"/>
          <w:shd w:val="clear" w:fill="FFFFFF"/>
          <w:lang w:eastAsia="zh-CN"/>
        </w:rPr>
        <w:t>牡丹江市西安区太平路</w:t>
      </w:r>
      <w:r>
        <w:rPr>
          <w:rFonts w:hint="eastAsia" w:ascii="仿宋" w:hAnsi="仿宋" w:eastAsia="仿宋" w:cs="仿宋"/>
          <w:b w:val="0"/>
          <w:bCs w:val="0"/>
          <w:i w:val="0"/>
          <w:iCs w:val="0"/>
          <w:caps w:val="0"/>
          <w:color w:val="555555"/>
          <w:spacing w:val="0"/>
          <w:sz w:val="32"/>
          <w:szCs w:val="32"/>
          <w:shd w:val="clear" w:fill="FFFFFF"/>
          <w:lang w:val="en-US" w:eastAsia="zh-CN"/>
        </w:rPr>
        <w:t>300号</w:t>
      </w:r>
      <w:r>
        <w:rPr>
          <w:rFonts w:hint="eastAsia" w:ascii="仿宋" w:hAnsi="仿宋" w:eastAsia="仿宋" w:cs="仿宋"/>
          <w:b w:val="0"/>
          <w:bCs w:val="0"/>
          <w:i w:val="0"/>
          <w:iCs w:val="0"/>
          <w:caps w:val="0"/>
          <w:color w:val="555555"/>
          <w:spacing w:val="0"/>
          <w:sz w:val="32"/>
          <w:szCs w:val="32"/>
          <w:shd w:val="clear" w:fill="FFFFFF"/>
        </w:rPr>
        <w:t>；邮编</w:t>
      </w:r>
      <w:r>
        <w:rPr>
          <w:rFonts w:hint="eastAsia" w:ascii="仿宋" w:hAnsi="仿宋" w:eastAsia="仿宋" w:cs="仿宋"/>
          <w:b w:val="0"/>
          <w:bCs w:val="0"/>
          <w:i w:val="0"/>
          <w:iCs w:val="0"/>
          <w:caps w:val="0"/>
          <w:color w:val="555555"/>
          <w:spacing w:val="0"/>
          <w:sz w:val="32"/>
          <w:szCs w:val="32"/>
          <w:shd w:val="clear" w:fill="FFFFFF"/>
          <w:lang w:val="en-US" w:eastAsia="zh-CN"/>
        </w:rPr>
        <w:t>157000</w:t>
      </w:r>
      <w:r>
        <w:rPr>
          <w:rFonts w:hint="eastAsia" w:ascii="仿宋" w:hAnsi="仿宋" w:eastAsia="仿宋" w:cs="仿宋"/>
          <w:b w:val="0"/>
          <w:bCs w:val="0"/>
          <w:i w:val="0"/>
          <w:iCs w:val="0"/>
          <w:caps w:val="0"/>
          <w:color w:val="555555"/>
          <w:spacing w:val="0"/>
          <w:sz w:val="32"/>
          <w:szCs w:val="32"/>
          <w:shd w:val="clear" w:fill="FFFFFF"/>
        </w:rPr>
        <w:t>；联系电话：</w:t>
      </w:r>
      <w:r>
        <w:rPr>
          <w:rFonts w:hint="eastAsia" w:ascii="仿宋" w:hAnsi="仿宋" w:eastAsia="仿宋" w:cs="仿宋"/>
          <w:b w:val="0"/>
          <w:bCs w:val="0"/>
          <w:i w:val="0"/>
          <w:iCs w:val="0"/>
          <w:caps w:val="0"/>
          <w:color w:val="555555"/>
          <w:spacing w:val="0"/>
          <w:sz w:val="32"/>
          <w:szCs w:val="32"/>
          <w:shd w:val="clear" w:fill="FFFFFF"/>
          <w:lang w:val="en-US" w:eastAsia="zh-CN"/>
        </w:rPr>
        <w:t>0453</w:t>
      </w:r>
      <w:r>
        <w:rPr>
          <w:rFonts w:hint="eastAsia" w:ascii="仿宋" w:hAnsi="仿宋" w:eastAsia="仿宋" w:cs="仿宋"/>
          <w:b w:val="0"/>
          <w:bCs w:val="0"/>
          <w:i w:val="0"/>
          <w:iCs w:val="0"/>
          <w:caps w:val="0"/>
          <w:color w:val="555555"/>
          <w:spacing w:val="0"/>
          <w:sz w:val="32"/>
          <w:szCs w:val="32"/>
          <w:shd w:val="clear" w:fill="FFFFFF"/>
        </w:rPr>
        <w:t>-</w:t>
      </w:r>
      <w:r>
        <w:rPr>
          <w:rFonts w:hint="eastAsia" w:ascii="仿宋" w:hAnsi="仿宋" w:eastAsia="仿宋" w:cs="仿宋"/>
          <w:b w:val="0"/>
          <w:bCs w:val="0"/>
          <w:i w:val="0"/>
          <w:iCs w:val="0"/>
          <w:caps w:val="0"/>
          <w:color w:val="555555"/>
          <w:spacing w:val="0"/>
          <w:sz w:val="32"/>
          <w:szCs w:val="32"/>
          <w:shd w:val="clear" w:fill="FFFFFF"/>
          <w:lang w:val="en-US" w:eastAsia="zh-CN"/>
        </w:rPr>
        <w:t>6277115</w:t>
      </w:r>
      <w:r>
        <w:rPr>
          <w:rFonts w:hint="eastAsia" w:ascii="仿宋" w:hAnsi="仿宋" w:eastAsia="仿宋" w:cs="仿宋"/>
          <w:b w:val="0"/>
          <w:bCs w:val="0"/>
          <w:i w:val="0"/>
          <w:iCs w:val="0"/>
          <w:caps w:val="0"/>
          <w:color w:val="555555"/>
          <w:spacing w:val="0"/>
          <w:sz w:val="32"/>
          <w:szCs w:val="32"/>
          <w:shd w:val="clear" w:fill="FFFFFF"/>
        </w:rPr>
        <w:t>）</w:t>
      </w:r>
      <w:r>
        <w:rPr>
          <w:rFonts w:hint="eastAsia" w:ascii="仿宋" w:hAnsi="仿宋" w:eastAsia="仿宋" w:cs="仿宋"/>
          <w:b w:val="0"/>
          <w:bCs w:val="0"/>
          <w:i w:val="0"/>
          <w:iCs w:val="0"/>
          <w:caps w:val="0"/>
          <w:color w:val="555555"/>
          <w:spacing w:val="0"/>
          <w:sz w:val="32"/>
          <w:szCs w:val="32"/>
          <w:shd w:val="clear" w:fill="FFFFFF"/>
          <w:lang w:eastAsia="zh-CN"/>
        </w:rPr>
        <w:t>。</w:t>
      </w:r>
    </w:p>
    <w:p>
      <w:pPr>
        <w:pStyle w:val="4"/>
        <w:widowControl/>
        <w:shd w:val="clear" w:color="auto" w:fill="FFFFFF"/>
        <w:spacing w:beforeAutospacing="0" w:afterAutospacing="0" w:line="240" w:lineRule="auto"/>
        <w:ind w:firstLine="640" w:firstLineChars="200"/>
        <w:jc w:val="both"/>
        <w:rPr>
          <w:rFonts w:hint="eastAsia" w:ascii="黑体" w:hAnsi="黑体" w:eastAsia="黑体" w:cs="黑体"/>
          <w:b w:val="0"/>
          <w:bCs w:val="0"/>
          <w:i w:val="0"/>
          <w:iCs w:val="0"/>
          <w:caps w:val="0"/>
          <w:color w:val="555555"/>
          <w:spacing w:val="0"/>
          <w:sz w:val="32"/>
          <w:szCs w:val="32"/>
          <w:shd w:val="clear" w:fill="FFFFFF"/>
        </w:rPr>
      </w:pPr>
      <w:r>
        <w:rPr>
          <w:rFonts w:hint="eastAsia" w:ascii="黑体" w:hAnsi="黑体" w:eastAsia="黑体" w:cs="黑体"/>
          <w:b w:val="0"/>
          <w:bCs w:val="0"/>
          <w:i w:val="0"/>
          <w:iCs w:val="0"/>
          <w:caps w:val="0"/>
          <w:color w:val="555555"/>
          <w:spacing w:val="0"/>
          <w:sz w:val="32"/>
          <w:szCs w:val="32"/>
          <w:shd w:val="clear" w:fill="FFFFFF"/>
          <w:lang w:eastAsia="zh-CN"/>
        </w:rPr>
        <w:t>一、</w:t>
      </w:r>
      <w:r>
        <w:rPr>
          <w:rFonts w:hint="eastAsia" w:ascii="黑体" w:hAnsi="黑体" w:eastAsia="黑体" w:cs="黑体"/>
          <w:b w:val="0"/>
          <w:bCs w:val="0"/>
          <w:i w:val="0"/>
          <w:iCs w:val="0"/>
          <w:caps w:val="0"/>
          <w:color w:val="555555"/>
          <w:spacing w:val="0"/>
          <w:sz w:val="32"/>
          <w:szCs w:val="32"/>
          <w:shd w:val="clear" w:fill="FFFFFF"/>
        </w:rPr>
        <w:t>总体情况</w:t>
      </w:r>
    </w:p>
    <w:p>
      <w:pPr>
        <w:pStyle w:val="4"/>
        <w:widowControl/>
        <w:shd w:val="clear" w:color="auto" w:fill="FFFFFF"/>
        <w:spacing w:beforeAutospacing="0" w:afterAutospacing="0" w:line="240" w:lineRule="auto"/>
        <w:ind w:firstLine="640" w:firstLineChars="200"/>
        <w:jc w:val="both"/>
        <w:rPr>
          <w:rFonts w:hint="eastAsia" w:ascii="仿宋" w:hAnsi="仿宋" w:eastAsia="仿宋" w:cs="仿宋"/>
          <w:b w:val="0"/>
          <w:bCs w:val="0"/>
          <w:i w:val="0"/>
          <w:iCs w:val="0"/>
          <w:caps w:val="0"/>
          <w:color w:val="555555"/>
          <w:spacing w:val="0"/>
          <w:sz w:val="32"/>
          <w:szCs w:val="32"/>
          <w:shd w:val="clear" w:fill="FFFFFF"/>
        </w:rPr>
      </w:pPr>
      <w:r>
        <w:rPr>
          <w:rFonts w:hint="eastAsia" w:ascii="仿宋" w:hAnsi="仿宋" w:eastAsia="仿宋" w:cs="仿宋"/>
          <w:b w:val="0"/>
          <w:bCs w:val="0"/>
          <w:i w:val="0"/>
          <w:iCs w:val="0"/>
          <w:caps w:val="0"/>
          <w:color w:val="555555"/>
          <w:spacing w:val="0"/>
          <w:sz w:val="32"/>
          <w:szCs w:val="32"/>
          <w:shd w:val="clear" w:fill="FFFFFF"/>
        </w:rPr>
        <w:t>2</w:t>
      </w:r>
      <w:r>
        <w:rPr>
          <w:rFonts w:hint="eastAsia" w:ascii="仿宋" w:hAnsi="仿宋" w:eastAsia="仿宋" w:cs="仿宋"/>
          <w:b w:val="0"/>
          <w:bCs w:val="0"/>
          <w:i w:val="0"/>
          <w:iCs w:val="0"/>
          <w:caps w:val="0"/>
          <w:color w:val="555555"/>
          <w:spacing w:val="0"/>
          <w:sz w:val="32"/>
          <w:szCs w:val="32"/>
          <w:shd w:val="clear" w:fill="FFFFFF"/>
          <w:lang w:val="en-US" w:eastAsia="zh-CN"/>
        </w:rPr>
        <w:t>022</w:t>
      </w:r>
      <w:r>
        <w:rPr>
          <w:rFonts w:hint="eastAsia" w:ascii="仿宋" w:hAnsi="仿宋" w:eastAsia="仿宋" w:cs="仿宋"/>
          <w:b w:val="0"/>
          <w:bCs w:val="0"/>
          <w:i w:val="0"/>
          <w:iCs w:val="0"/>
          <w:caps w:val="0"/>
          <w:color w:val="555555"/>
          <w:spacing w:val="0"/>
          <w:sz w:val="32"/>
          <w:szCs w:val="32"/>
          <w:shd w:val="clear" w:fill="FFFFFF"/>
        </w:rPr>
        <w:t>年，我局</w:t>
      </w:r>
      <w:r>
        <w:rPr>
          <w:rFonts w:hint="eastAsia" w:ascii="仿宋" w:hAnsi="仿宋" w:eastAsia="仿宋" w:cs="仿宋"/>
          <w:b w:val="0"/>
          <w:bCs w:val="0"/>
          <w:i w:val="0"/>
          <w:iCs w:val="0"/>
          <w:caps w:val="0"/>
          <w:color w:val="555555"/>
          <w:spacing w:val="0"/>
          <w:sz w:val="32"/>
          <w:szCs w:val="32"/>
          <w:shd w:val="clear" w:fill="FFFFFF"/>
          <w:lang w:eastAsia="zh-CN"/>
        </w:rPr>
        <w:t>按照</w:t>
      </w:r>
      <w:r>
        <w:rPr>
          <w:rFonts w:hint="eastAsia" w:ascii="仿宋" w:hAnsi="仿宋" w:eastAsia="仿宋" w:cs="仿宋"/>
          <w:b w:val="0"/>
          <w:bCs w:val="0"/>
          <w:i w:val="0"/>
          <w:iCs w:val="0"/>
          <w:caps w:val="0"/>
          <w:color w:val="555555"/>
          <w:spacing w:val="0"/>
          <w:sz w:val="32"/>
          <w:szCs w:val="32"/>
          <w:shd w:val="clear" w:fill="FFFFFF"/>
        </w:rPr>
        <w:t>新《条例》的要求，</w:t>
      </w:r>
      <w:r>
        <w:rPr>
          <w:rFonts w:hint="eastAsia" w:ascii="仿宋" w:hAnsi="仿宋" w:eastAsia="仿宋" w:cs="仿宋"/>
          <w:b w:val="0"/>
          <w:bCs w:val="0"/>
          <w:i w:val="0"/>
          <w:iCs w:val="0"/>
          <w:caps w:val="0"/>
          <w:color w:val="555555"/>
          <w:spacing w:val="0"/>
          <w:sz w:val="32"/>
          <w:szCs w:val="32"/>
          <w:shd w:val="clear" w:fill="FFFFFF"/>
          <w:lang w:eastAsia="zh-CN"/>
        </w:rPr>
        <w:t>认真贯彻落实</w:t>
      </w:r>
      <w:r>
        <w:rPr>
          <w:rFonts w:hint="eastAsia" w:ascii="仿宋" w:hAnsi="仿宋" w:eastAsia="仿宋" w:cs="仿宋"/>
          <w:b w:val="0"/>
          <w:bCs w:val="0"/>
          <w:i w:val="0"/>
          <w:iCs w:val="0"/>
          <w:caps w:val="0"/>
          <w:color w:val="555555"/>
          <w:spacing w:val="0"/>
          <w:sz w:val="32"/>
          <w:szCs w:val="32"/>
          <w:shd w:val="clear" w:fill="FFFFFF"/>
        </w:rPr>
        <w:t>国家、省市相关文件精神</w:t>
      </w:r>
      <w:r>
        <w:rPr>
          <w:rFonts w:hint="eastAsia" w:ascii="仿宋" w:hAnsi="仿宋" w:eastAsia="仿宋" w:cs="仿宋"/>
          <w:b w:val="0"/>
          <w:bCs w:val="0"/>
          <w:i w:val="0"/>
          <w:iCs w:val="0"/>
          <w:caps w:val="0"/>
          <w:color w:val="555555"/>
          <w:spacing w:val="0"/>
          <w:sz w:val="32"/>
          <w:szCs w:val="32"/>
          <w:shd w:val="clear" w:fill="FFFFFF"/>
          <w:lang w:eastAsia="zh-CN"/>
        </w:rPr>
        <w:t>，</w:t>
      </w:r>
      <w:r>
        <w:rPr>
          <w:rFonts w:hint="eastAsia" w:ascii="仿宋" w:hAnsi="仿宋" w:eastAsia="仿宋" w:cs="仿宋"/>
          <w:b w:val="0"/>
          <w:bCs w:val="0"/>
          <w:i w:val="0"/>
          <w:iCs w:val="0"/>
          <w:caps w:val="0"/>
          <w:color w:val="555555"/>
          <w:spacing w:val="0"/>
          <w:sz w:val="32"/>
          <w:szCs w:val="32"/>
          <w:shd w:val="clear" w:fill="FFFFFF"/>
        </w:rPr>
        <w:t>从自然资源管理实际出发，以提高职能透明度和办事效率为重点，以服务群众、保障发展为宗旨，在主动公开、依申请公开、政府信息管理、政府信息公开平台建设等各个方面</w:t>
      </w:r>
      <w:r>
        <w:rPr>
          <w:rFonts w:hint="eastAsia" w:ascii="仿宋" w:hAnsi="仿宋" w:eastAsia="仿宋" w:cs="仿宋"/>
          <w:b w:val="0"/>
          <w:bCs w:val="0"/>
          <w:i w:val="0"/>
          <w:iCs w:val="0"/>
          <w:caps w:val="0"/>
          <w:color w:val="555555"/>
          <w:spacing w:val="0"/>
          <w:sz w:val="32"/>
          <w:szCs w:val="32"/>
          <w:shd w:val="clear" w:fill="FFFFFF"/>
          <w:lang w:eastAsia="zh-CN"/>
        </w:rPr>
        <w:t>，</w:t>
      </w:r>
      <w:r>
        <w:rPr>
          <w:rFonts w:hint="eastAsia" w:ascii="仿宋" w:hAnsi="仿宋" w:eastAsia="仿宋" w:cs="仿宋"/>
          <w:b w:val="0"/>
          <w:bCs w:val="0"/>
          <w:i w:val="0"/>
          <w:iCs w:val="0"/>
          <w:caps w:val="0"/>
          <w:color w:val="555555"/>
          <w:spacing w:val="0"/>
          <w:sz w:val="32"/>
          <w:szCs w:val="32"/>
          <w:shd w:val="clear" w:fill="FFFFFF"/>
        </w:rPr>
        <w:t>开展了积极有效的工作，提升了政府信息公开工作的质量。</w:t>
      </w:r>
    </w:p>
    <w:p>
      <w:pPr>
        <w:pStyle w:val="4"/>
        <w:widowControl/>
        <w:shd w:val="clear" w:color="auto" w:fill="FFFFFF"/>
        <w:spacing w:beforeAutospacing="0" w:afterAutospacing="0" w:line="240" w:lineRule="auto"/>
        <w:ind w:firstLine="643" w:firstLineChars="200"/>
        <w:jc w:val="both"/>
        <w:rPr>
          <w:rFonts w:hint="eastAsia" w:ascii="楷体" w:hAnsi="楷体" w:eastAsia="楷体" w:cs="楷体"/>
          <w:b/>
          <w:bCs/>
          <w:i w:val="0"/>
          <w:iCs w:val="0"/>
          <w:caps w:val="0"/>
          <w:color w:val="555555"/>
          <w:spacing w:val="0"/>
          <w:sz w:val="32"/>
          <w:szCs w:val="32"/>
          <w:shd w:val="clear" w:fill="FFFFFF"/>
        </w:rPr>
      </w:pPr>
      <w:r>
        <w:rPr>
          <w:rFonts w:hint="eastAsia" w:ascii="楷体" w:hAnsi="楷体" w:eastAsia="楷体" w:cs="楷体"/>
          <w:b/>
          <w:bCs/>
          <w:i w:val="0"/>
          <w:iCs w:val="0"/>
          <w:caps w:val="0"/>
          <w:color w:val="555555"/>
          <w:spacing w:val="0"/>
          <w:sz w:val="32"/>
          <w:szCs w:val="32"/>
          <w:shd w:val="clear" w:fill="FFFFFF"/>
        </w:rPr>
        <w:t>（一）全面落实主动公开</w:t>
      </w:r>
    </w:p>
    <w:p>
      <w:pPr>
        <w:pStyle w:val="4"/>
        <w:widowControl/>
        <w:shd w:val="clear" w:color="auto" w:fill="FFFFFF"/>
        <w:spacing w:beforeAutospacing="0" w:afterAutospacing="0" w:line="240" w:lineRule="auto"/>
        <w:ind w:firstLine="640" w:firstLineChars="200"/>
        <w:jc w:val="both"/>
        <w:rPr>
          <w:rFonts w:hint="eastAsia" w:ascii="仿宋" w:hAnsi="仿宋" w:eastAsia="仿宋" w:cs="仿宋"/>
          <w:b w:val="0"/>
          <w:bCs w:val="0"/>
          <w:i w:val="0"/>
          <w:iCs w:val="0"/>
          <w:caps w:val="0"/>
          <w:color w:val="555555"/>
          <w:spacing w:val="0"/>
          <w:sz w:val="32"/>
          <w:szCs w:val="32"/>
          <w:shd w:val="clear" w:fill="FFFFFF"/>
          <w:lang w:val="en-US" w:eastAsia="zh-CN"/>
        </w:rPr>
      </w:pPr>
      <w:r>
        <w:rPr>
          <w:rFonts w:hint="eastAsia" w:ascii="仿宋" w:hAnsi="仿宋" w:eastAsia="仿宋" w:cs="仿宋"/>
          <w:b w:val="0"/>
          <w:bCs w:val="0"/>
          <w:i w:val="0"/>
          <w:iCs w:val="0"/>
          <w:caps w:val="0"/>
          <w:color w:val="555555"/>
          <w:spacing w:val="0"/>
          <w:sz w:val="32"/>
          <w:szCs w:val="32"/>
          <w:shd w:val="clear" w:fill="FFFFFF"/>
        </w:rPr>
        <w:t>按照“公开为常态、不公开为例外”的原则，</w:t>
      </w:r>
      <w:r>
        <w:rPr>
          <w:rFonts w:hint="eastAsia" w:ascii="仿宋" w:hAnsi="仿宋" w:eastAsia="仿宋" w:cs="仿宋"/>
          <w:b w:val="0"/>
          <w:bCs w:val="0"/>
          <w:i w:val="0"/>
          <w:iCs w:val="0"/>
          <w:caps w:val="0"/>
          <w:color w:val="555555"/>
          <w:spacing w:val="0"/>
          <w:sz w:val="32"/>
          <w:szCs w:val="32"/>
          <w:shd w:val="clear" w:fill="FFFFFF"/>
          <w:lang w:eastAsia="zh-CN"/>
        </w:rPr>
        <w:t>主动</w:t>
      </w:r>
      <w:r>
        <w:rPr>
          <w:rFonts w:hint="eastAsia" w:ascii="仿宋" w:hAnsi="仿宋" w:eastAsia="仿宋" w:cs="仿宋"/>
          <w:b w:val="0"/>
          <w:bCs w:val="0"/>
          <w:i w:val="0"/>
          <w:iCs w:val="0"/>
          <w:caps w:val="0"/>
          <w:color w:val="555555"/>
          <w:spacing w:val="0"/>
          <w:sz w:val="32"/>
          <w:szCs w:val="32"/>
          <w:shd w:val="clear" w:fill="FFFFFF"/>
        </w:rPr>
        <w:t>向社会公开重点领域信息、</w:t>
      </w:r>
      <w:r>
        <w:rPr>
          <w:rFonts w:hint="eastAsia" w:ascii="仿宋" w:hAnsi="仿宋" w:eastAsia="仿宋" w:cs="仿宋"/>
          <w:b w:val="0"/>
          <w:bCs w:val="0"/>
          <w:i w:val="0"/>
          <w:iCs w:val="0"/>
          <w:caps w:val="0"/>
          <w:color w:val="555555"/>
          <w:spacing w:val="0"/>
          <w:sz w:val="32"/>
          <w:szCs w:val="32"/>
          <w:shd w:val="clear" w:fill="FFFFFF"/>
          <w:lang w:eastAsia="zh-CN"/>
        </w:rPr>
        <w:t>土地征收、规划</w:t>
      </w:r>
      <w:r>
        <w:rPr>
          <w:rFonts w:hint="eastAsia" w:ascii="仿宋" w:hAnsi="仿宋" w:eastAsia="仿宋" w:cs="仿宋"/>
          <w:b w:val="0"/>
          <w:bCs w:val="0"/>
          <w:i w:val="0"/>
          <w:iCs w:val="0"/>
          <w:caps w:val="0"/>
          <w:color w:val="555555"/>
          <w:spacing w:val="0"/>
          <w:sz w:val="32"/>
          <w:szCs w:val="32"/>
          <w:shd w:val="clear" w:fill="FFFFFF"/>
        </w:rPr>
        <w:t>等政务动态信息和机构权力配置情况，政务公开质量和实效得到全面提</w:t>
      </w:r>
      <w:r>
        <w:rPr>
          <w:rFonts w:hint="eastAsia" w:ascii="仿宋" w:hAnsi="仿宋" w:eastAsia="仿宋" w:cs="仿宋"/>
          <w:b w:val="0"/>
          <w:bCs w:val="0"/>
          <w:i w:val="0"/>
          <w:iCs w:val="0"/>
          <w:caps w:val="0"/>
          <w:color w:val="555555"/>
          <w:spacing w:val="0"/>
          <w:sz w:val="32"/>
          <w:szCs w:val="32"/>
          <w:shd w:val="clear" w:fill="FFFFFF"/>
          <w:lang w:eastAsia="zh-CN"/>
        </w:rPr>
        <w:t>升。</w:t>
      </w:r>
      <w:r>
        <w:rPr>
          <w:rFonts w:hint="eastAsia" w:ascii="仿宋" w:hAnsi="仿宋" w:eastAsia="仿宋" w:cs="仿宋"/>
          <w:b w:val="0"/>
          <w:bCs w:val="0"/>
          <w:i w:val="0"/>
          <w:iCs w:val="0"/>
          <w:caps w:val="0"/>
          <w:color w:val="555555"/>
          <w:spacing w:val="0"/>
          <w:sz w:val="32"/>
          <w:szCs w:val="32"/>
          <w:shd w:val="clear" w:fill="FFFFFF"/>
          <w:lang w:val="en-US" w:eastAsia="zh-CN"/>
        </w:rPr>
        <w:t>2022年，我局在牡丹江市政府网主动公开</w:t>
      </w:r>
      <w:r>
        <w:rPr>
          <w:rFonts w:hint="eastAsia" w:ascii="仿宋" w:hAnsi="仿宋" w:eastAsia="仿宋" w:cs="仿宋"/>
          <w:b w:val="0"/>
          <w:bCs w:val="0"/>
          <w:i w:val="0"/>
          <w:iCs w:val="0"/>
          <w:caps w:val="0"/>
          <w:color w:val="555555"/>
          <w:spacing w:val="0"/>
          <w:sz w:val="32"/>
          <w:szCs w:val="32"/>
          <w:shd w:val="clear" w:fill="FFFFFF"/>
        </w:rPr>
        <w:t>信息共</w:t>
      </w:r>
      <w:r>
        <w:rPr>
          <w:rFonts w:hint="eastAsia" w:ascii="仿宋" w:hAnsi="仿宋" w:eastAsia="仿宋" w:cs="仿宋"/>
          <w:b w:val="0"/>
          <w:bCs w:val="0"/>
          <w:i w:val="0"/>
          <w:iCs w:val="0"/>
          <w:caps w:val="0"/>
          <w:color w:val="555555"/>
          <w:spacing w:val="0"/>
          <w:sz w:val="32"/>
          <w:szCs w:val="32"/>
          <w:shd w:val="clear" w:fill="FFFFFF"/>
          <w:lang w:val="en-US" w:eastAsia="zh-CN"/>
        </w:rPr>
        <w:t>68</w:t>
      </w:r>
      <w:r>
        <w:rPr>
          <w:rFonts w:hint="eastAsia" w:ascii="仿宋" w:hAnsi="仿宋" w:eastAsia="仿宋" w:cs="仿宋"/>
          <w:b w:val="0"/>
          <w:bCs w:val="0"/>
          <w:i w:val="0"/>
          <w:iCs w:val="0"/>
          <w:caps w:val="0"/>
          <w:color w:val="555555"/>
          <w:spacing w:val="0"/>
          <w:sz w:val="32"/>
          <w:szCs w:val="32"/>
          <w:shd w:val="clear" w:fill="FFFFFF"/>
        </w:rPr>
        <w:t>篇，</w:t>
      </w:r>
      <w:r>
        <w:rPr>
          <w:rFonts w:hint="eastAsia" w:ascii="仿宋" w:hAnsi="仿宋" w:eastAsia="仿宋" w:cs="仿宋"/>
          <w:b w:val="0"/>
          <w:bCs w:val="0"/>
          <w:i w:val="0"/>
          <w:iCs w:val="0"/>
          <w:caps w:val="0"/>
          <w:color w:val="555555"/>
          <w:spacing w:val="0"/>
          <w:sz w:val="32"/>
          <w:szCs w:val="32"/>
          <w:shd w:val="clear" w:fill="FFFFFF"/>
          <w:lang w:eastAsia="zh-CN"/>
        </w:rPr>
        <w:t>地质环境</w:t>
      </w:r>
      <w:r>
        <w:rPr>
          <w:rFonts w:hint="eastAsia" w:ascii="仿宋" w:hAnsi="仿宋" w:eastAsia="仿宋" w:cs="仿宋"/>
          <w:b w:val="0"/>
          <w:bCs w:val="0"/>
          <w:i w:val="0"/>
          <w:iCs w:val="0"/>
          <w:caps w:val="0"/>
          <w:color w:val="555555"/>
          <w:spacing w:val="0"/>
          <w:sz w:val="32"/>
          <w:szCs w:val="32"/>
          <w:shd w:val="clear" w:fill="FFFFFF"/>
          <w:lang w:val="en-US" w:eastAsia="zh-CN"/>
        </w:rPr>
        <w:t>6条、地质预警4条、规范性文件5条、政策解读4条、矿业权类信息7条、地价类信息3条、土地供应类8条、其他文件31条。</w:t>
      </w:r>
    </w:p>
    <w:p>
      <w:pPr>
        <w:pStyle w:val="4"/>
        <w:widowControl/>
        <w:shd w:val="clear" w:color="auto" w:fill="FFFFFF"/>
        <w:spacing w:beforeAutospacing="0" w:afterAutospacing="0" w:line="240" w:lineRule="auto"/>
        <w:ind w:firstLine="643" w:firstLineChars="200"/>
        <w:jc w:val="both"/>
        <w:rPr>
          <w:rFonts w:hint="eastAsia" w:ascii="楷体" w:hAnsi="楷体" w:eastAsia="楷体" w:cs="楷体"/>
          <w:b/>
          <w:bCs/>
          <w:i w:val="0"/>
          <w:iCs w:val="0"/>
          <w:caps w:val="0"/>
          <w:color w:val="555555"/>
          <w:spacing w:val="0"/>
          <w:sz w:val="32"/>
          <w:szCs w:val="32"/>
          <w:shd w:val="clear" w:fill="FFFFFF"/>
        </w:rPr>
      </w:pPr>
      <w:r>
        <w:rPr>
          <w:rFonts w:hint="eastAsia" w:ascii="楷体" w:hAnsi="楷体" w:eastAsia="楷体" w:cs="楷体"/>
          <w:b/>
          <w:bCs/>
          <w:i w:val="0"/>
          <w:iCs w:val="0"/>
          <w:caps w:val="0"/>
          <w:color w:val="555555"/>
          <w:spacing w:val="0"/>
          <w:sz w:val="32"/>
          <w:szCs w:val="32"/>
          <w:shd w:val="clear" w:fill="FFFFFF"/>
        </w:rPr>
        <w:t>（二）严格规范依申请公开</w:t>
      </w:r>
    </w:p>
    <w:p>
      <w:pPr>
        <w:pStyle w:val="4"/>
        <w:widowControl/>
        <w:shd w:val="clear" w:color="auto" w:fill="FFFFFF"/>
        <w:spacing w:beforeAutospacing="0" w:afterAutospacing="0" w:line="240" w:lineRule="auto"/>
        <w:ind w:firstLine="640" w:firstLineChars="200"/>
        <w:jc w:val="both"/>
        <w:rPr>
          <w:rFonts w:hint="eastAsia" w:ascii="仿宋" w:hAnsi="仿宋" w:eastAsia="仿宋" w:cs="仿宋"/>
          <w:b w:val="0"/>
          <w:bCs w:val="0"/>
          <w:i w:val="0"/>
          <w:iCs w:val="0"/>
          <w:caps w:val="0"/>
          <w:color w:val="555555"/>
          <w:spacing w:val="0"/>
          <w:sz w:val="32"/>
          <w:szCs w:val="32"/>
          <w:shd w:val="clear" w:fill="FFFFFF"/>
        </w:rPr>
      </w:pPr>
      <w:r>
        <w:rPr>
          <w:rFonts w:hint="eastAsia" w:ascii="仿宋" w:hAnsi="仿宋" w:eastAsia="仿宋" w:cs="仿宋"/>
          <w:color w:val="444444"/>
          <w:sz w:val="32"/>
          <w:szCs w:val="32"/>
          <w:shd w:val="clear" w:fill="FFFFFF"/>
        </w:rPr>
        <w:t>对于依申请公开的政务信息，由局办公室统一接收并审核申请，</w:t>
      </w:r>
      <w:r>
        <w:rPr>
          <w:rFonts w:hint="eastAsia" w:ascii="仿宋" w:hAnsi="仿宋" w:eastAsia="仿宋" w:cs="仿宋"/>
          <w:color w:val="333333"/>
          <w:sz w:val="32"/>
          <w:szCs w:val="32"/>
          <w:shd w:val="clear" w:color="auto" w:fill="FFFFFF"/>
        </w:rPr>
        <w:t>由我局承担的依申请公开事项及时分解给相关承办</w:t>
      </w:r>
      <w:r>
        <w:rPr>
          <w:rFonts w:hint="eastAsia" w:ascii="仿宋" w:hAnsi="仿宋" w:eastAsia="仿宋" w:cs="仿宋"/>
          <w:color w:val="333333"/>
          <w:sz w:val="32"/>
          <w:szCs w:val="32"/>
          <w:shd w:val="clear" w:color="auto" w:fill="FFFFFF"/>
          <w:lang w:eastAsia="zh-CN"/>
        </w:rPr>
        <w:t>科</w:t>
      </w:r>
      <w:r>
        <w:rPr>
          <w:rFonts w:hint="eastAsia" w:ascii="仿宋" w:hAnsi="仿宋" w:eastAsia="仿宋" w:cs="仿宋"/>
          <w:color w:val="333333"/>
          <w:sz w:val="32"/>
          <w:szCs w:val="32"/>
          <w:shd w:val="clear" w:color="auto" w:fill="FFFFFF"/>
        </w:rPr>
        <w:t>（室）</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并要求在20个工作日内做出答复。</w:t>
      </w:r>
      <w:r>
        <w:rPr>
          <w:rFonts w:hint="eastAsia" w:ascii="仿宋" w:hAnsi="仿宋" w:eastAsia="仿宋" w:cs="仿宋"/>
          <w:color w:val="444444"/>
          <w:sz w:val="32"/>
          <w:szCs w:val="32"/>
          <w:shd w:val="clear" w:fill="FFFFFF"/>
        </w:rPr>
        <w:t>对不能确定是否可以公开的政府信息，及时报请分管领导和主要领导审核。</w:t>
      </w:r>
    </w:p>
    <w:p>
      <w:pPr>
        <w:pStyle w:val="4"/>
        <w:widowControl/>
        <w:shd w:val="clear" w:color="auto" w:fill="FFFFFF"/>
        <w:spacing w:beforeAutospacing="0" w:afterAutospacing="0" w:line="240" w:lineRule="auto"/>
        <w:ind w:firstLine="643" w:firstLineChars="200"/>
        <w:jc w:val="both"/>
        <w:rPr>
          <w:rFonts w:hint="eastAsia" w:ascii="楷体" w:hAnsi="楷体" w:eastAsia="楷体" w:cs="楷体"/>
          <w:b/>
          <w:bCs/>
          <w:i w:val="0"/>
          <w:iCs w:val="0"/>
          <w:caps w:val="0"/>
          <w:color w:val="555555"/>
          <w:spacing w:val="0"/>
          <w:sz w:val="32"/>
          <w:szCs w:val="32"/>
          <w:shd w:val="clear" w:fill="FFFFFF"/>
        </w:rPr>
      </w:pPr>
      <w:r>
        <w:rPr>
          <w:rFonts w:hint="eastAsia" w:ascii="楷体" w:hAnsi="楷体" w:eastAsia="楷体" w:cs="楷体"/>
          <w:b/>
          <w:bCs/>
          <w:i w:val="0"/>
          <w:iCs w:val="0"/>
          <w:caps w:val="0"/>
          <w:color w:val="555555"/>
          <w:spacing w:val="0"/>
          <w:sz w:val="32"/>
          <w:szCs w:val="32"/>
          <w:shd w:val="clear" w:fill="FFFFFF"/>
          <w:lang w:eastAsia="zh-CN"/>
        </w:rPr>
        <w:t>（三）</w:t>
      </w:r>
      <w:r>
        <w:rPr>
          <w:rFonts w:hint="eastAsia" w:ascii="楷体" w:hAnsi="楷体" w:eastAsia="楷体" w:cs="楷体"/>
          <w:b/>
          <w:bCs/>
          <w:i w:val="0"/>
          <w:iCs w:val="0"/>
          <w:caps w:val="0"/>
          <w:color w:val="555555"/>
          <w:spacing w:val="0"/>
          <w:sz w:val="32"/>
          <w:szCs w:val="32"/>
          <w:shd w:val="clear" w:fill="FFFFFF"/>
        </w:rPr>
        <w:t>公开重点内容</w:t>
      </w:r>
    </w:p>
    <w:p>
      <w:pPr>
        <w:pStyle w:val="4"/>
        <w:widowControl/>
        <w:shd w:val="clear" w:color="auto" w:fill="FFFFFF"/>
        <w:spacing w:beforeAutospacing="0" w:afterAutospacing="0" w:line="240" w:lineRule="auto"/>
        <w:ind w:firstLine="640" w:firstLineChars="200"/>
        <w:jc w:val="both"/>
        <w:rPr>
          <w:rFonts w:hint="eastAsia" w:ascii="仿宋" w:hAnsi="仿宋" w:eastAsia="仿宋" w:cs="仿宋"/>
          <w:b w:val="0"/>
          <w:bCs w:val="0"/>
          <w:i w:val="0"/>
          <w:iCs w:val="0"/>
          <w:caps w:val="0"/>
          <w:color w:val="555555"/>
          <w:spacing w:val="0"/>
          <w:sz w:val="32"/>
          <w:szCs w:val="32"/>
          <w:shd w:val="clear" w:fill="FFFFFF"/>
        </w:rPr>
      </w:pPr>
      <w:r>
        <w:rPr>
          <w:rFonts w:hint="eastAsia" w:ascii="仿宋" w:hAnsi="仿宋" w:eastAsia="仿宋" w:cs="仿宋"/>
          <w:b w:val="0"/>
          <w:bCs w:val="0"/>
          <w:i w:val="0"/>
          <w:iCs w:val="0"/>
          <w:caps w:val="0"/>
          <w:color w:val="555555"/>
          <w:spacing w:val="0"/>
          <w:sz w:val="32"/>
          <w:szCs w:val="32"/>
          <w:shd w:val="clear" w:fill="FFFFFF"/>
        </w:rPr>
        <w:t>在市政府的</w:t>
      </w:r>
      <w:r>
        <w:rPr>
          <w:rFonts w:hint="eastAsia" w:ascii="仿宋" w:hAnsi="仿宋" w:eastAsia="仿宋" w:cs="仿宋"/>
          <w:b w:val="0"/>
          <w:bCs w:val="0"/>
          <w:i w:val="0"/>
          <w:iCs w:val="0"/>
          <w:caps w:val="0"/>
          <w:color w:val="555555"/>
          <w:spacing w:val="0"/>
          <w:sz w:val="32"/>
          <w:szCs w:val="32"/>
          <w:shd w:val="clear" w:fill="FFFFFF"/>
          <w:lang w:eastAsia="zh-CN"/>
        </w:rPr>
        <w:t>统一</w:t>
      </w:r>
      <w:r>
        <w:rPr>
          <w:rFonts w:hint="eastAsia" w:ascii="仿宋" w:hAnsi="仿宋" w:eastAsia="仿宋" w:cs="仿宋"/>
          <w:b w:val="0"/>
          <w:bCs w:val="0"/>
          <w:i w:val="0"/>
          <w:iCs w:val="0"/>
          <w:caps w:val="0"/>
          <w:color w:val="555555"/>
          <w:spacing w:val="0"/>
          <w:sz w:val="32"/>
          <w:szCs w:val="32"/>
          <w:shd w:val="clear" w:fill="FFFFFF"/>
        </w:rPr>
        <w:t>安排下，我局着力推进各类规划公开工作。一是在市政府门户网站新建立的“规划信息”栏目中，公开了</w:t>
      </w:r>
      <w:r>
        <w:rPr>
          <w:rFonts w:hint="eastAsia" w:ascii="仿宋" w:hAnsi="仿宋" w:eastAsia="仿宋" w:cs="仿宋"/>
          <w:b w:val="0"/>
          <w:bCs w:val="0"/>
          <w:i w:val="0"/>
          <w:iCs w:val="0"/>
          <w:caps w:val="0"/>
          <w:color w:val="555555"/>
          <w:spacing w:val="0"/>
          <w:sz w:val="32"/>
          <w:szCs w:val="32"/>
          <w:shd w:val="clear" w:fill="FFFFFF"/>
          <w:lang w:eastAsia="zh-CN"/>
        </w:rPr>
        <w:t>近几年</w:t>
      </w:r>
      <w:r>
        <w:rPr>
          <w:rFonts w:hint="eastAsia" w:ascii="仿宋" w:hAnsi="仿宋" w:eastAsia="仿宋" w:cs="仿宋"/>
          <w:b w:val="0"/>
          <w:bCs w:val="0"/>
          <w:i w:val="0"/>
          <w:iCs w:val="0"/>
          <w:caps w:val="0"/>
          <w:color w:val="555555"/>
          <w:spacing w:val="0"/>
          <w:sz w:val="32"/>
          <w:szCs w:val="32"/>
          <w:shd w:val="clear" w:fill="FFFFFF"/>
        </w:rPr>
        <w:t>的国土空间规划等历史规划内容；二是在市政府网站法定主动公开内容栏内新加入土地征收栏目，公开各类土地征收方案及用地批复内容。为人民群众了解我市自然资源领域相关政策和土地征收情况提供了便利条件。</w:t>
      </w:r>
    </w:p>
    <w:p>
      <w:pPr>
        <w:pStyle w:val="4"/>
        <w:widowControl/>
        <w:shd w:val="clear" w:color="auto" w:fill="FFFFFF"/>
        <w:spacing w:beforeAutospacing="0" w:afterAutospacing="0" w:line="240" w:lineRule="auto"/>
        <w:ind w:firstLine="643" w:firstLineChars="200"/>
        <w:jc w:val="both"/>
        <w:rPr>
          <w:rFonts w:hint="eastAsia" w:ascii="楷体" w:hAnsi="楷体" w:eastAsia="楷体" w:cs="楷体"/>
          <w:b/>
          <w:bCs/>
          <w:i w:val="0"/>
          <w:iCs w:val="0"/>
          <w:caps w:val="0"/>
          <w:color w:val="555555"/>
          <w:spacing w:val="0"/>
          <w:sz w:val="32"/>
          <w:szCs w:val="32"/>
          <w:shd w:val="clear" w:fill="FFFFFF"/>
        </w:rPr>
      </w:pPr>
      <w:r>
        <w:rPr>
          <w:rFonts w:hint="eastAsia" w:ascii="楷体" w:hAnsi="楷体" w:eastAsia="楷体" w:cs="楷体"/>
          <w:b/>
          <w:bCs/>
          <w:i w:val="0"/>
          <w:iCs w:val="0"/>
          <w:caps w:val="0"/>
          <w:color w:val="555555"/>
          <w:spacing w:val="0"/>
          <w:sz w:val="32"/>
          <w:szCs w:val="32"/>
          <w:shd w:val="clear" w:fill="FFFFFF"/>
        </w:rPr>
        <w:t>（</w:t>
      </w:r>
      <w:r>
        <w:rPr>
          <w:rFonts w:hint="eastAsia" w:ascii="楷体" w:hAnsi="楷体" w:eastAsia="楷体" w:cs="楷体"/>
          <w:b/>
          <w:bCs/>
          <w:i w:val="0"/>
          <w:iCs w:val="0"/>
          <w:caps w:val="0"/>
          <w:color w:val="555555"/>
          <w:spacing w:val="0"/>
          <w:sz w:val="32"/>
          <w:szCs w:val="32"/>
          <w:shd w:val="clear" w:fill="FFFFFF"/>
          <w:lang w:eastAsia="zh-CN"/>
        </w:rPr>
        <w:t>四</w:t>
      </w:r>
      <w:r>
        <w:rPr>
          <w:rFonts w:hint="eastAsia" w:ascii="楷体" w:hAnsi="楷体" w:eastAsia="楷体" w:cs="楷体"/>
          <w:b/>
          <w:bCs/>
          <w:i w:val="0"/>
          <w:iCs w:val="0"/>
          <w:caps w:val="0"/>
          <w:color w:val="555555"/>
          <w:spacing w:val="0"/>
          <w:sz w:val="32"/>
          <w:szCs w:val="32"/>
          <w:shd w:val="clear" w:fill="FFFFFF"/>
        </w:rPr>
        <w:t>）强化政府信息管理及监督</w:t>
      </w:r>
    </w:p>
    <w:p>
      <w:pPr>
        <w:pStyle w:val="4"/>
        <w:widowControl/>
        <w:shd w:val="clear" w:color="auto" w:fill="FFFFFF"/>
        <w:spacing w:beforeAutospacing="0" w:afterAutospacing="0" w:line="240" w:lineRule="auto"/>
        <w:ind w:firstLine="640" w:firstLineChars="200"/>
        <w:jc w:val="both"/>
        <w:rPr>
          <w:rFonts w:hint="eastAsia" w:ascii="仿宋" w:hAnsi="仿宋" w:eastAsia="仿宋" w:cs="仿宋"/>
          <w:b w:val="0"/>
          <w:bCs w:val="0"/>
          <w:i w:val="0"/>
          <w:iCs w:val="0"/>
          <w:caps w:val="0"/>
          <w:color w:val="555555"/>
          <w:spacing w:val="0"/>
          <w:sz w:val="32"/>
          <w:szCs w:val="32"/>
          <w:shd w:val="clear" w:fill="FFFFFF"/>
        </w:rPr>
      </w:pPr>
      <w:r>
        <w:rPr>
          <w:rFonts w:hint="eastAsia" w:ascii="仿宋" w:hAnsi="仿宋" w:eastAsia="仿宋" w:cs="仿宋"/>
          <w:b w:val="0"/>
          <w:bCs w:val="0"/>
          <w:i w:val="0"/>
          <w:iCs w:val="0"/>
          <w:caps w:val="0"/>
          <w:color w:val="555555"/>
          <w:spacing w:val="0"/>
          <w:sz w:val="32"/>
          <w:szCs w:val="32"/>
          <w:shd w:val="clear" w:fill="FFFFFF"/>
        </w:rPr>
        <w:t>为贯彻落实市委、市政府和</w:t>
      </w:r>
      <w:r>
        <w:rPr>
          <w:rFonts w:hint="eastAsia" w:ascii="仿宋" w:hAnsi="仿宋" w:eastAsia="仿宋" w:cs="仿宋"/>
          <w:b w:val="0"/>
          <w:bCs w:val="0"/>
          <w:i w:val="0"/>
          <w:iCs w:val="0"/>
          <w:caps w:val="0"/>
          <w:color w:val="555555"/>
          <w:spacing w:val="0"/>
          <w:sz w:val="32"/>
          <w:szCs w:val="32"/>
          <w:shd w:val="clear" w:fill="FFFFFF"/>
          <w:lang w:eastAsia="zh-CN"/>
        </w:rPr>
        <w:t>市</w:t>
      </w:r>
      <w:r>
        <w:rPr>
          <w:rFonts w:hint="eastAsia" w:ascii="仿宋" w:hAnsi="仿宋" w:eastAsia="仿宋" w:cs="仿宋"/>
          <w:b w:val="0"/>
          <w:bCs w:val="0"/>
          <w:i w:val="0"/>
          <w:iCs w:val="0"/>
          <w:caps w:val="0"/>
          <w:color w:val="555555"/>
          <w:spacing w:val="0"/>
          <w:sz w:val="32"/>
          <w:szCs w:val="32"/>
          <w:shd w:val="clear" w:fill="FFFFFF"/>
        </w:rPr>
        <w:t>自然资源</w:t>
      </w:r>
      <w:r>
        <w:rPr>
          <w:rFonts w:hint="eastAsia" w:ascii="仿宋" w:hAnsi="仿宋" w:eastAsia="仿宋" w:cs="仿宋"/>
          <w:b w:val="0"/>
          <w:bCs w:val="0"/>
          <w:i w:val="0"/>
          <w:iCs w:val="0"/>
          <w:caps w:val="0"/>
          <w:color w:val="555555"/>
          <w:spacing w:val="0"/>
          <w:sz w:val="32"/>
          <w:szCs w:val="32"/>
          <w:shd w:val="clear" w:fill="FFFFFF"/>
          <w:lang w:eastAsia="zh-CN"/>
        </w:rPr>
        <w:t>局</w:t>
      </w:r>
      <w:r>
        <w:rPr>
          <w:rFonts w:hint="eastAsia" w:ascii="仿宋" w:hAnsi="仿宋" w:eastAsia="仿宋" w:cs="仿宋"/>
          <w:b w:val="0"/>
          <w:bCs w:val="0"/>
          <w:i w:val="0"/>
          <w:iCs w:val="0"/>
          <w:caps w:val="0"/>
          <w:color w:val="555555"/>
          <w:spacing w:val="0"/>
          <w:sz w:val="32"/>
          <w:szCs w:val="32"/>
          <w:shd w:val="clear" w:fill="FFFFFF"/>
        </w:rPr>
        <w:t>关于政务公开工作要求，全面推进</w:t>
      </w:r>
      <w:r>
        <w:rPr>
          <w:rFonts w:hint="eastAsia" w:ascii="仿宋" w:hAnsi="仿宋" w:eastAsia="仿宋" w:cs="仿宋"/>
          <w:b w:val="0"/>
          <w:bCs w:val="0"/>
          <w:i w:val="0"/>
          <w:iCs w:val="0"/>
          <w:caps w:val="0"/>
          <w:color w:val="555555"/>
          <w:spacing w:val="0"/>
          <w:sz w:val="32"/>
          <w:szCs w:val="32"/>
          <w:shd w:val="clear" w:fill="FFFFFF"/>
          <w:lang w:eastAsia="zh-CN"/>
        </w:rPr>
        <w:t>自然资源</w:t>
      </w:r>
      <w:r>
        <w:rPr>
          <w:rFonts w:hint="eastAsia" w:ascii="仿宋" w:hAnsi="仿宋" w:eastAsia="仿宋" w:cs="仿宋"/>
          <w:b w:val="0"/>
          <w:bCs w:val="0"/>
          <w:i w:val="0"/>
          <w:iCs w:val="0"/>
          <w:caps w:val="0"/>
          <w:color w:val="555555"/>
          <w:spacing w:val="0"/>
          <w:sz w:val="32"/>
          <w:szCs w:val="32"/>
          <w:shd w:val="clear" w:fill="FFFFFF"/>
        </w:rPr>
        <w:t>系统法治建设，提升全市</w:t>
      </w:r>
      <w:r>
        <w:rPr>
          <w:rFonts w:hint="eastAsia" w:ascii="仿宋" w:hAnsi="仿宋" w:eastAsia="仿宋" w:cs="仿宋"/>
          <w:b w:val="0"/>
          <w:bCs w:val="0"/>
          <w:i w:val="0"/>
          <w:iCs w:val="0"/>
          <w:caps w:val="0"/>
          <w:color w:val="555555"/>
          <w:spacing w:val="0"/>
          <w:sz w:val="32"/>
          <w:szCs w:val="32"/>
          <w:shd w:val="clear" w:fill="FFFFFF"/>
          <w:lang w:eastAsia="zh-CN"/>
        </w:rPr>
        <w:t>自然</w:t>
      </w:r>
      <w:r>
        <w:rPr>
          <w:rFonts w:hint="eastAsia" w:ascii="仿宋" w:hAnsi="仿宋" w:eastAsia="仿宋" w:cs="仿宋"/>
          <w:b w:val="0"/>
          <w:bCs w:val="0"/>
          <w:i w:val="0"/>
          <w:iCs w:val="0"/>
          <w:caps w:val="0"/>
          <w:color w:val="555555"/>
          <w:spacing w:val="0"/>
          <w:sz w:val="32"/>
          <w:szCs w:val="32"/>
          <w:shd w:val="clear" w:fill="FFFFFF"/>
        </w:rPr>
        <w:t>资源系统政务公开水平和实效，一是成立了领导小组，确定由办公室统筹协调，各</w:t>
      </w:r>
      <w:r>
        <w:rPr>
          <w:rFonts w:hint="eastAsia" w:ascii="仿宋" w:hAnsi="仿宋" w:eastAsia="仿宋" w:cs="仿宋"/>
          <w:b w:val="0"/>
          <w:bCs w:val="0"/>
          <w:i w:val="0"/>
          <w:iCs w:val="0"/>
          <w:caps w:val="0"/>
          <w:color w:val="555555"/>
          <w:spacing w:val="0"/>
          <w:sz w:val="32"/>
          <w:szCs w:val="32"/>
          <w:shd w:val="clear" w:fill="FFFFFF"/>
          <w:lang w:eastAsia="zh-CN"/>
        </w:rPr>
        <w:t>部门</w:t>
      </w:r>
      <w:r>
        <w:rPr>
          <w:rFonts w:hint="eastAsia" w:ascii="仿宋" w:hAnsi="仿宋" w:eastAsia="仿宋" w:cs="仿宋"/>
          <w:b w:val="0"/>
          <w:bCs w:val="0"/>
          <w:i w:val="0"/>
          <w:iCs w:val="0"/>
          <w:caps w:val="0"/>
          <w:color w:val="555555"/>
          <w:spacing w:val="0"/>
          <w:sz w:val="32"/>
          <w:szCs w:val="32"/>
          <w:shd w:val="clear" w:fill="FFFFFF"/>
        </w:rPr>
        <w:t>具体承办，信息中心负责技术支持。二是建立健全信息公开考核机制，将各</w:t>
      </w:r>
      <w:r>
        <w:rPr>
          <w:rFonts w:hint="eastAsia" w:ascii="仿宋" w:hAnsi="仿宋" w:eastAsia="仿宋" w:cs="仿宋"/>
          <w:b w:val="0"/>
          <w:bCs w:val="0"/>
          <w:i w:val="0"/>
          <w:iCs w:val="0"/>
          <w:caps w:val="0"/>
          <w:color w:val="555555"/>
          <w:spacing w:val="0"/>
          <w:sz w:val="32"/>
          <w:szCs w:val="32"/>
          <w:shd w:val="clear" w:fill="FFFFFF"/>
          <w:lang w:eastAsia="zh-CN"/>
        </w:rPr>
        <w:t>科</w:t>
      </w:r>
      <w:r>
        <w:rPr>
          <w:rFonts w:hint="eastAsia" w:ascii="仿宋" w:hAnsi="仿宋" w:eastAsia="仿宋" w:cs="仿宋"/>
          <w:b w:val="0"/>
          <w:bCs w:val="0"/>
          <w:i w:val="0"/>
          <w:iCs w:val="0"/>
          <w:caps w:val="0"/>
          <w:color w:val="555555"/>
          <w:spacing w:val="0"/>
          <w:sz w:val="32"/>
          <w:szCs w:val="32"/>
          <w:shd w:val="clear" w:fill="FFFFFF"/>
        </w:rPr>
        <w:t>室政务信息报送工作纳入年度考核，实施奖惩机制；对报送信息质量不高、未完成上报信息任务的</w:t>
      </w:r>
      <w:r>
        <w:rPr>
          <w:rFonts w:hint="eastAsia" w:ascii="仿宋" w:hAnsi="仿宋" w:eastAsia="仿宋" w:cs="仿宋"/>
          <w:b w:val="0"/>
          <w:bCs w:val="0"/>
          <w:i w:val="0"/>
          <w:iCs w:val="0"/>
          <w:caps w:val="0"/>
          <w:color w:val="555555"/>
          <w:spacing w:val="0"/>
          <w:sz w:val="32"/>
          <w:szCs w:val="32"/>
          <w:shd w:val="clear" w:fill="FFFFFF"/>
          <w:lang w:eastAsia="zh-CN"/>
        </w:rPr>
        <w:t>科</w:t>
      </w:r>
      <w:r>
        <w:rPr>
          <w:rFonts w:hint="eastAsia" w:ascii="仿宋" w:hAnsi="仿宋" w:eastAsia="仿宋" w:cs="仿宋"/>
          <w:b w:val="0"/>
          <w:bCs w:val="0"/>
          <w:i w:val="0"/>
          <w:iCs w:val="0"/>
          <w:caps w:val="0"/>
          <w:color w:val="555555"/>
          <w:spacing w:val="0"/>
          <w:sz w:val="32"/>
          <w:szCs w:val="32"/>
          <w:shd w:val="clear" w:fill="FFFFFF"/>
        </w:rPr>
        <w:t>室进行批评。通过监督考核，进一步提升和改进政府信息公开工作，为深化政府信息公开工作提供强有力的保障。</w:t>
      </w:r>
    </w:p>
    <w:p>
      <w:pPr>
        <w:pStyle w:val="4"/>
        <w:widowControl/>
        <w:shd w:val="clear" w:color="auto" w:fill="FFFFFF"/>
        <w:spacing w:beforeAutospacing="0" w:afterAutospacing="0" w:line="240" w:lineRule="auto"/>
        <w:ind w:firstLine="643" w:firstLineChars="200"/>
        <w:jc w:val="both"/>
        <w:rPr>
          <w:rFonts w:hint="eastAsia" w:ascii="楷体" w:hAnsi="楷体" w:eastAsia="楷体" w:cs="楷体"/>
          <w:b/>
          <w:bCs/>
          <w:i w:val="0"/>
          <w:iCs w:val="0"/>
          <w:caps w:val="0"/>
          <w:color w:val="555555"/>
          <w:spacing w:val="0"/>
          <w:sz w:val="32"/>
          <w:szCs w:val="32"/>
          <w:shd w:val="clear" w:fill="FFFFFF"/>
        </w:rPr>
      </w:pPr>
      <w:r>
        <w:rPr>
          <w:rFonts w:hint="eastAsia" w:ascii="楷体" w:hAnsi="楷体" w:eastAsia="楷体" w:cs="楷体"/>
          <w:b/>
          <w:bCs/>
          <w:i w:val="0"/>
          <w:iCs w:val="0"/>
          <w:caps w:val="0"/>
          <w:color w:val="555555"/>
          <w:spacing w:val="0"/>
          <w:sz w:val="32"/>
          <w:szCs w:val="32"/>
          <w:shd w:val="clear" w:fill="FFFFFF"/>
        </w:rPr>
        <w:t>（</w:t>
      </w:r>
      <w:r>
        <w:rPr>
          <w:rFonts w:hint="eastAsia" w:ascii="楷体" w:hAnsi="楷体" w:eastAsia="楷体" w:cs="楷体"/>
          <w:b/>
          <w:bCs/>
          <w:i w:val="0"/>
          <w:iCs w:val="0"/>
          <w:caps w:val="0"/>
          <w:color w:val="555555"/>
          <w:spacing w:val="0"/>
          <w:sz w:val="32"/>
          <w:szCs w:val="32"/>
          <w:shd w:val="clear" w:fill="FFFFFF"/>
          <w:lang w:eastAsia="zh-CN"/>
        </w:rPr>
        <w:t>五</w:t>
      </w:r>
      <w:r>
        <w:rPr>
          <w:rFonts w:hint="eastAsia" w:ascii="楷体" w:hAnsi="楷体" w:eastAsia="楷体" w:cs="楷体"/>
          <w:b/>
          <w:bCs/>
          <w:i w:val="0"/>
          <w:iCs w:val="0"/>
          <w:caps w:val="0"/>
          <w:color w:val="555555"/>
          <w:spacing w:val="0"/>
          <w:sz w:val="32"/>
          <w:szCs w:val="32"/>
          <w:shd w:val="clear" w:fill="FFFFFF"/>
        </w:rPr>
        <w:t>）加强平台建设</w:t>
      </w:r>
    </w:p>
    <w:p>
      <w:pPr>
        <w:pStyle w:val="4"/>
        <w:widowControl/>
        <w:shd w:val="clear" w:color="auto" w:fill="FFFFFF"/>
        <w:spacing w:beforeAutospacing="0" w:afterAutospacing="0" w:line="240" w:lineRule="auto"/>
        <w:ind w:firstLine="640" w:firstLineChars="200"/>
        <w:jc w:val="both"/>
        <w:rPr>
          <w:rFonts w:hint="eastAsia" w:ascii="仿宋" w:hAnsi="仿宋" w:eastAsia="仿宋" w:cs="仿宋"/>
          <w:b w:val="0"/>
          <w:bCs w:val="0"/>
          <w:i w:val="0"/>
          <w:iCs w:val="0"/>
          <w:caps w:val="0"/>
          <w:color w:val="555555"/>
          <w:spacing w:val="0"/>
          <w:sz w:val="32"/>
          <w:szCs w:val="32"/>
          <w:shd w:val="clear" w:fill="FFFFFF"/>
        </w:rPr>
      </w:pPr>
      <w:r>
        <w:rPr>
          <w:rFonts w:hint="eastAsia" w:ascii="仿宋" w:hAnsi="仿宋" w:eastAsia="仿宋" w:cs="仿宋"/>
          <w:b w:val="0"/>
          <w:bCs w:val="0"/>
          <w:i w:val="0"/>
          <w:iCs w:val="0"/>
          <w:caps w:val="0"/>
          <w:color w:val="555555"/>
          <w:spacing w:val="0"/>
          <w:sz w:val="32"/>
          <w:szCs w:val="32"/>
          <w:shd w:val="clear" w:fill="FFFFFF"/>
        </w:rPr>
        <w:t>加强政府信息规范化、标准化、信息化，及时更新和维护本部门政府信息公开栏目信息。严格执行页面设计、栏目名称、字号字段等要求，规范公开部门职能、机构设置、政府信息公开年报、政府信息公开指南等基础栏目内容，加强本部门重点业务相关栏目内容，不断丰富政府信息公开平台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640" w:firstLineChars="200"/>
        <w:jc w:val="both"/>
        <w:rPr>
          <w:rStyle w:val="8"/>
          <w:rFonts w:hint="eastAsia" w:ascii="黑体" w:hAnsi="黑体" w:eastAsia="黑体" w:cs="黑体"/>
          <w:b w:val="0"/>
          <w:bCs w:val="0"/>
          <w:color w:val="333333"/>
          <w:sz w:val="32"/>
          <w:szCs w:val="32"/>
          <w:shd w:val="clear" w:color="auto" w:fill="FFFFFF"/>
        </w:rPr>
      </w:pPr>
      <w:r>
        <w:rPr>
          <w:rStyle w:val="8"/>
          <w:rFonts w:hint="eastAsia" w:ascii="黑体" w:hAnsi="黑体" w:eastAsia="黑体" w:cs="黑体"/>
          <w:b w:val="0"/>
          <w:bCs w:val="0"/>
          <w:color w:val="333333"/>
          <w:sz w:val="32"/>
          <w:szCs w:val="32"/>
          <w:shd w:val="clear" w:color="auto" w:fill="FFFFFF"/>
        </w:rPr>
        <w:t>二、主动公开政府信息情况</w:t>
      </w:r>
    </w:p>
    <w:tbl>
      <w:tblPr>
        <w:tblStyle w:val="5"/>
        <w:tblpPr w:leftFromText="180" w:rightFromText="180" w:vertAnchor="text" w:horzAnchor="page" w:tblpX="999" w:tblpY="258"/>
        <w:tblOverlap w:val="never"/>
        <w:tblW w:w="9735" w:type="dxa"/>
        <w:tblInd w:w="0" w:type="dxa"/>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430"/>
        <w:gridCol w:w="2430"/>
        <w:gridCol w:w="2430"/>
        <w:gridCol w:w="2445"/>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trPr>
        <w:tc>
          <w:tcPr>
            <w:tcW w:w="9735" w:type="dxa"/>
            <w:gridSpan w:val="4"/>
            <w:tcBorders>
              <w:top w:val="single" w:color="auto" w:sz="6" w:space="0"/>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eastAsia="宋体"/>
                <w:sz w:val="24"/>
                <w:szCs w:val="24"/>
                <w:lang w:val="en-US" w:eastAsia="zh-CN"/>
              </w:rPr>
            </w:pPr>
            <w:r>
              <w:rPr>
                <w:rFonts w:hint="eastAsia" w:ascii="宋体" w:hAnsi="宋体" w:eastAsia="宋体" w:cs="宋体"/>
                <w:i w:val="0"/>
                <w:iCs w:val="0"/>
                <w:caps w:val="0"/>
                <w:color w:val="000000"/>
                <w:spacing w:val="0"/>
                <w:sz w:val="24"/>
                <w:szCs w:val="24"/>
              </w:rPr>
              <w:t>第二十条第（一）项</w:t>
            </w:r>
            <w:r>
              <w:rPr>
                <w:rFonts w:hint="eastAsia" w:ascii="宋体" w:hAnsi="宋体" w:eastAsia="宋体" w:cs="宋体"/>
                <w:i w:val="0"/>
                <w:iCs w:val="0"/>
                <w:caps w:val="0"/>
                <w:color w:val="000000"/>
                <w:spacing w:val="0"/>
                <w:sz w:val="24"/>
                <w:szCs w:val="24"/>
                <w:lang w:val="en-US" w:eastAsia="zh-CN"/>
              </w:rPr>
              <w:t>411</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90"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highlight w:val="none"/>
                <w:shd w:val="clear" w:color="auto" w:fill="auto"/>
              </w:rPr>
            </w:pPr>
            <w:r>
              <w:rPr>
                <w:rFonts w:hint="eastAsia" w:ascii="宋体" w:hAnsi="宋体" w:eastAsia="宋体" w:cs="宋体"/>
                <w:i w:val="0"/>
                <w:iCs w:val="0"/>
                <w:caps w:val="0"/>
                <w:color w:val="000000"/>
                <w:spacing w:val="0"/>
                <w:sz w:val="24"/>
                <w:szCs w:val="24"/>
                <w:highlight w:val="none"/>
                <w:shd w:val="clear" w:color="auto" w:fill="auto"/>
              </w:rPr>
              <w:t>信息内容</w:t>
            </w:r>
          </w:p>
        </w:tc>
        <w:tc>
          <w:tcPr>
            <w:tcW w:w="2430" w:type="dxa"/>
            <w:tcBorders>
              <w:top w:val="single" w:color="auto" w:sz="6" w:space="0"/>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highlight w:val="none"/>
                <w:shd w:val="clear" w:color="auto" w:fill="auto"/>
              </w:rPr>
            </w:pPr>
            <w:r>
              <w:rPr>
                <w:rFonts w:hint="eastAsia" w:ascii="宋体" w:hAnsi="宋体" w:eastAsia="宋体" w:cs="宋体"/>
                <w:i w:val="0"/>
                <w:iCs w:val="0"/>
                <w:caps w:val="0"/>
                <w:color w:val="000000"/>
                <w:spacing w:val="0"/>
                <w:sz w:val="24"/>
                <w:szCs w:val="24"/>
                <w:highlight w:val="none"/>
                <w:shd w:val="clear" w:color="auto" w:fill="auto"/>
              </w:rPr>
              <w:t>本年</w:t>
            </w:r>
            <w:r>
              <w:rPr>
                <w:rFonts w:hint="eastAsia" w:ascii="宋体" w:hAnsi="宋体" w:eastAsia="宋体" w:cs="宋体"/>
                <w:i w:val="0"/>
                <w:iCs w:val="0"/>
                <w:caps w:val="0"/>
                <w:color w:val="333333"/>
                <w:spacing w:val="0"/>
                <w:sz w:val="24"/>
                <w:szCs w:val="24"/>
                <w:highlight w:val="none"/>
                <w:shd w:val="clear" w:color="auto" w:fill="auto"/>
              </w:rPr>
              <w:t>制发件数</w:t>
            </w:r>
          </w:p>
        </w:tc>
        <w:tc>
          <w:tcPr>
            <w:tcW w:w="2430" w:type="dxa"/>
            <w:tcBorders>
              <w:top w:val="single" w:color="auto" w:sz="6" w:space="0"/>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本年废止件数</w:t>
            </w:r>
          </w:p>
        </w:tc>
        <w:tc>
          <w:tcPr>
            <w:tcW w:w="2445" w:type="dxa"/>
            <w:tcBorders>
              <w:top w:val="single" w:color="auto" w:sz="6" w:space="0"/>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现行</w:t>
            </w:r>
            <w:r>
              <w:rPr>
                <w:rFonts w:hint="eastAsia" w:ascii="宋体" w:hAnsi="宋体" w:eastAsia="宋体" w:cs="宋体"/>
                <w:i w:val="0"/>
                <w:iCs w:val="0"/>
                <w:caps w:val="0"/>
                <w:color w:val="000000"/>
                <w:spacing w:val="0"/>
                <w:sz w:val="24"/>
                <w:szCs w:val="24"/>
                <w:lang w:eastAsia="zh-CN"/>
              </w:rPr>
              <w:t>有</w:t>
            </w:r>
            <w:r>
              <w:rPr>
                <w:rFonts w:hint="eastAsia" w:ascii="宋体" w:hAnsi="宋体" w:eastAsia="宋体" w:cs="宋体"/>
                <w:i w:val="0"/>
                <w:iCs w:val="0"/>
                <w:caps w:val="0"/>
                <w:color w:val="000000"/>
                <w:spacing w:val="0"/>
                <w:sz w:val="24"/>
                <w:szCs w:val="24"/>
              </w:rPr>
              <w:t>效件</w:t>
            </w:r>
            <w:r>
              <w:rPr>
                <w:rFonts w:hint="eastAsia" w:ascii="宋体" w:hAnsi="宋体" w:eastAsia="宋体" w:cs="宋体"/>
                <w:i w:val="0"/>
                <w:iCs w:val="0"/>
                <w:caps w:val="0"/>
                <w:color w:val="333333"/>
                <w:spacing w:val="0"/>
                <w:sz w:val="24"/>
                <w:szCs w:val="24"/>
              </w:rPr>
              <w:t>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474"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规章</w:t>
            </w:r>
          </w:p>
        </w:tc>
        <w:tc>
          <w:tcPr>
            <w:tcW w:w="2430" w:type="dxa"/>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2430" w:type="dxa"/>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2445" w:type="dxa"/>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568"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行政规范性文件</w:t>
            </w:r>
          </w:p>
        </w:tc>
        <w:tc>
          <w:tcPr>
            <w:tcW w:w="2430" w:type="dxa"/>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2430" w:type="dxa"/>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2445" w:type="dxa"/>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2</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9735" w:type="dxa"/>
            <w:gridSpan w:val="4"/>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信息内容</w:t>
            </w:r>
          </w:p>
        </w:tc>
        <w:tc>
          <w:tcPr>
            <w:tcW w:w="7305" w:type="dxa"/>
            <w:gridSpan w:val="3"/>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行政许可</w:t>
            </w:r>
          </w:p>
        </w:tc>
        <w:tc>
          <w:tcPr>
            <w:tcW w:w="7305" w:type="dxa"/>
            <w:gridSpan w:val="3"/>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default"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48</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9735" w:type="dxa"/>
            <w:gridSpan w:val="4"/>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000000"/>
                <w:spacing w:val="0"/>
                <w:sz w:val="24"/>
                <w:szCs w:val="24"/>
              </w:rPr>
              <w:t>信息内容</w:t>
            </w:r>
          </w:p>
        </w:tc>
        <w:tc>
          <w:tcPr>
            <w:tcW w:w="7305" w:type="dxa"/>
            <w:gridSpan w:val="3"/>
            <w:tcBorders>
              <w:top w:val="single" w:color="auto" w:sz="6" w:space="0"/>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000000"/>
                <w:spacing w:val="0"/>
                <w:sz w:val="24"/>
                <w:szCs w:val="24"/>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行政处罚</w:t>
            </w:r>
          </w:p>
        </w:tc>
        <w:tc>
          <w:tcPr>
            <w:tcW w:w="7305" w:type="dxa"/>
            <w:gridSpan w:val="3"/>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default"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9</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行政强制</w:t>
            </w:r>
          </w:p>
        </w:tc>
        <w:tc>
          <w:tcPr>
            <w:tcW w:w="7305" w:type="dxa"/>
            <w:gridSpan w:val="3"/>
            <w:tcBorders>
              <w:top w:val="nil"/>
              <w:left w:val="nil"/>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9735" w:type="dxa"/>
            <w:gridSpan w:val="4"/>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信息内容</w:t>
            </w:r>
          </w:p>
        </w:tc>
        <w:tc>
          <w:tcPr>
            <w:tcW w:w="7305" w:type="dxa"/>
            <w:gridSpan w:val="3"/>
            <w:tcBorders>
              <w:top w:val="nil"/>
              <w:left w:val="nil"/>
              <w:bottom w:val="single" w:color="auto" w:sz="6" w:space="0"/>
              <w:right w:val="single" w:color="000000"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trPr>
        <w:tc>
          <w:tcPr>
            <w:tcW w:w="2430" w:type="dxa"/>
            <w:tcBorders>
              <w:top w:val="nil"/>
              <w:left w:val="single" w:color="auto" w:sz="6" w:space="0"/>
              <w:bottom w:val="single" w:color="auto" w:sz="6" w:space="0"/>
              <w:right w:val="single" w:color="auto" w:sz="6" w:space="0"/>
            </w:tcBorders>
            <w:shd w:val="clear" w:color="auto" w:fill="FFFFFF" w:themeFill="background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宋体" w:hAnsi="宋体" w:eastAsia="宋体" w:cs="宋体"/>
                <w:i w:val="0"/>
                <w:iCs w:val="0"/>
                <w:caps w:val="0"/>
                <w:color w:val="000000"/>
                <w:spacing w:val="0"/>
                <w:sz w:val="24"/>
                <w:szCs w:val="24"/>
              </w:rPr>
              <w:t>行政事业性收费</w:t>
            </w:r>
          </w:p>
        </w:tc>
        <w:tc>
          <w:tcPr>
            <w:tcW w:w="7305" w:type="dxa"/>
            <w:gridSpan w:val="3"/>
            <w:tcBorders>
              <w:top w:val="nil"/>
              <w:left w:val="nil"/>
              <w:bottom w:val="single" w:color="auto" w:sz="6" w:space="0"/>
              <w:right w:val="single" w:color="000000" w:sz="6" w:space="0"/>
            </w:tcBorders>
            <w:shd w:val="clear" w:color="auto" w:fill="FFFFFF" w:themeFill="background1"/>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default"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713.16</w:t>
            </w:r>
          </w:p>
        </w:tc>
      </w:tr>
    </w:tbl>
    <w:p>
      <w:pPr>
        <w:pStyle w:val="4"/>
        <w:widowControl/>
        <w:shd w:val="clear" w:color="auto" w:fill="FFFFFF"/>
        <w:spacing w:beforeAutospacing="0" w:afterAutospacing="0"/>
        <w:ind w:firstLine="640" w:firstLineChars="200"/>
        <w:jc w:val="both"/>
        <w:rPr>
          <w:rStyle w:val="8"/>
          <w:rFonts w:hint="eastAsia" w:ascii="黑体" w:hAnsi="黑体" w:eastAsia="黑体" w:cs="黑体"/>
          <w:b w:val="0"/>
          <w:bCs w:val="0"/>
          <w:color w:val="333333"/>
          <w:sz w:val="32"/>
          <w:szCs w:val="32"/>
          <w:shd w:val="clear" w:color="auto"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right="0" w:firstLine="320" w:firstLineChars="100"/>
        <w:jc w:val="both"/>
        <w:rPr>
          <w:rFonts w:hint="eastAsia" w:ascii="黑体" w:hAnsi="黑体" w:eastAsia="黑体" w:cs="黑体"/>
          <w:b w:val="0"/>
          <w:bCs w:val="0"/>
          <w:i w:val="0"/>
          <w:iCs w:val="0"/>
          <w:caps w:val="0"/>
          <w:color w:val="333333"/>
          <w:spacing w:val="0"/>
          <w:sz w:val="18"/>
          <w:szCs w:val="18"/>
        </w:rPr>
      </w:pPr>
      <w:r>
        <w:rPr>
          <w:rFonts w:hint="eastAsia" w:ascii="黑体" w:hAnsi="黑体" w:eastAsia="黑体" w:cs="黑体"/>
          <w:b w:val="0"/>
          <w:bCs w:val="0"/>
          <w:i w:val="0"/>
          <w:iCs w:val="0"/>
          <w:caps w:val="0"/>
          <w:color w:val="333333"/>
          <w:spacing w:val="0"/>
          <w:sz w:val="32"/>
          <w:szCs w:val="32"/>
          <w:shd w:val="clear" w:fill="FFFFFF"/>
        </w:rPr>
        <w:t>三、收到和处理政府信息公开申请情况</w:t>
      </w:r>
    </w:p>
    <w:tbl>
      <w:tblPr>
        <w:tblStyle w:val="5"/>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65"/>
        <w:gridCol w:w="950"/>
        <w:gridCol w:w="3368"/>
        <w:gridCol w:w="512"/>
        <w:gridCol w:w="692"/>
        <w:gridCol w:w="692"/>
        <w:gridCol w:w="692"/>
        <w:gridCol w:w="692"/>
        <w:gridCol w:w="692"/>
        <w:gridCol w:w="695"/>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083" w:type="dxa"/>
            <w:gridSpan w:val="3"/>
            <w:vMerge w:val="restart"/>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楷体" w:hAnsi="楷体" w:eastAsia="楷体" w:cs="楷体"/>
                <w:i w:val="0"/>
                <w:iCs w:val="0"/>
                <w:caps w:val="0"/>
                <w:color w:val="333333"/>
                <w:spacing w:val="0"/>
                <w:sz w:val="24"/>
                <w:szCs w:val="24"/>
              </w:rPr>
              <w:t>（本列数据的勾稽关系为：第一项加第二项之和，等于第三项加第四项之和）</w:t>
            </w:r>
          </w:p>
        </w:tc>
        <w:tc>
          <w:tcPr>
            <w:tcW w:w="4667" w:type="dxa"/>
            <w:gridSpan w:val="7"/>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083"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512" w:type="dxa"/>
            <w:vMerge w:val="restart"/>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自然人</w:t>
            </w:r>
          </w:p>
        </w:tc>
        <w:tc>
          <w:tcPr>
            <w:tcW w:w="3460" w:type="dxa"/>
            <w:gridSpan w:val="5"/>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法人或其他组织</w:t>
            </w:r>
          </w:p>
        </w:tc>
        <w:tc>
          <w:tcPr>
            <w:tcW w:w="695" w:type="dxa"/>
            <w:vMerge w:val="restart"/>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083"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512" w:type="dxa"/>
            <w:vMerge w:val="continue"/>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商业企业</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科研机构</w:t>
            </w:r>
          </w:p>
        </w:tc>
        <w:tc>
          <w:tcPr>
            <w:tcW w:w="692"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社会公益组织</w:t>
            </w:r>
          </w:p>
        </w:tc>
        <w:tc>
          <w:tcPr>
            <w:tcW w:w="692"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法律服务机构</w:t>
            </w:r>
          </w:p>
        </w:tc>
        <w:tc>
          <w:tcPr>
            <w:tcW w:w="692"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其他</w:t>
            </w:r>
          </w:p>
        </w:tc>
        <w:tc>
          <w:tcPr>
            <w:tcW w:w="695" w:type="dxa"/>
            <w:vMerge w:val="continue"/>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083"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一、本年新收政府信息公开申请数量</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46</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1</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1</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48</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083"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二、上年结转政府信息公开申请数量</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6</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6</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restart"/>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三、本年度办理结果</w:t>
            </w:r>
          </w:p>
        </w:tc>
        <w:tc>
          <w:tcPr>
            <w:tcW w:w="4318"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（一）予以公开</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51</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1</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1</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53</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4318"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（二）部分公开（</w:t>
            </w:r>
            <w:r>
              <w:rPr>
                <w:rFonts w:hint="eastAsia" w:ascii="楷体" w:hAnsi="楷体" w:eastAsia="楷体" w:cs="楷体"/>
                <w:i w:val="0"/>
                <w:iCs w:val="0"/>
                <w:caps w:val="0"/>
                <w:color w:val="333333"/>
                <w:spacing w:val="0"/>
                <w:sz w:val="24"/>
                <w:szCs w:val="24"/>
              </w:rPr>
              <w:t>区分处理的，只计这一情形，不计其他情形）</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（三）不予公开</w:t>
            </w: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1.属于国家秘密</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2.其他法律行政法规禁止公开</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3.危及“三安全一稳定”</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4.保护第三方合法权益</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5.属于三类内部事务信息</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6.属于四类过程性信息</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7.属于行政执法案卷</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8.属于行政查询事项</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（四）无法提供</w:t>
            </w: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1.本机关不掌握相关政府信息</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2.没有现成信息需要另行制作</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3.补正后申请内容仍不明确</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（五）不予处理</w:t>
            </w: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1.信访举报投诉类申请</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2.重复申请</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rPr>
              <w:t>3.要求提供公开出版物</w:t>
            </w: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4.无正当理由大量反复申请</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5.要求行政机关确认或重新出具已获取信息</w:t>
            </w:r>
          </w:p>
        </w:tc>
        <w:tc>
          <w:tcPr>
            <w:tcW w:w="51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restart"/>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（六）其他处理</w:t>
            </w: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1.申请人无正当理由逾期不补正、行政机关不再处理其政府信息公开申请</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2.申请人逾期未按收费通知要求缴纳费用、行政机关不再处理其政府信息公开申请</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950" w:type="dxa"/>
            <w:vMerge w:val="continue"/>
            <w:tcBorders>
              <w:top w:val="outset" w:color="auto" w:sz="6" w:space="0"/>
              <w:left w:val="nil"/>
              <w:bottom w:val="single" w:color="auto" w:sz="4"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3368" w:type="dxa"/>
            <w:tcBorders>
              <w:top w:val="nil"/>
              <w:left w:val="nil"/>
              <w:bottom w:val="single" w:color="auto" w:sz="4"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3.其他</w:t>
            </w:r>
          </w:p>
        </w:tc>
        <w:tc>
          <w:tcPr>
            <w:tcW w:w="512" w:type="dxa"/>
            <w:tcBorders>
              <w:top w:val="nil"/>
              <w:left w:val="nil"/>
              <w:bottom w:val="single" w:color="auto" w:sz="4"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4"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4"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4"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4"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4"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4"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5"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both"/>
              <w:rPr>
                <w:rFonts w:hint="eastAsia" w:asciiTheme="minorEastAsia" w:hAnsiTheme="minorEastAsia" w:eastAsiaTheme="minorEastAsia" w:cstheme="minorEastAsia"/>
                <w:i w:val="0"/>
                <w:iCs w:val="0"/>
                <w:caps w:val="0"/>
                <w:color w:val="333333"/>
                <w:spacing w:val="0"/>
                <w:sz w:val="24"/>
                <w:szCs w:val="24"/>
              </w:rPr>
            </w:pPr>
          </w:p>
        </w:tc>
        <w:tc>
          <w:tcPr>
            <w:tcW w:w="4318" w:type="dxa"/>
            <w:gridSpan w:val="2"/>
            <w:tcBorders>
              <w:top w:val="single" w:color="auto" w:sz="4"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（七）总计</w:t>
            </w:r>
          </w:p>
        </w:tc>
        <w:tc>
          <w:tcPr>
            <w:tcW w:w="512" w:type="dxa"/>
            <w:tcBorders>
              <w:top w:val="single" w:color="auto" w:sz="4"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51</w:t>
            </w:r>
          </w:p>
        </w:tc>
        <w:tc>
          <w:tcPr>
            <w:tcW w:w="692" w:type="dxa"/>
            <w:tcBorders>
              <w:top w:val="single" w:color="auto" w:sz="4"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1</w:t>
            </w:r>
          </w:p>
        </w:tc>
        <w:tc>
          <w:tcPr>
            <w:tcW w:w="692" w:type="dxa"/>
            <w:tcBorders>
              <w:top w:val="single" w:color="auto" w:sz="4"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single" w:color="auto" w:sz="4"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single" w:color="auto" w:sz="4"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1</w:t>
            </w:r>
          </w:p>
        </w:tc>
        <w:tc>
          <w:tcPr>
            <w:tcW w:w="692" w:type="dxa"/>
            <w:tcBorders>
              <w:top w:val="single" w:color="auto" w:sz="4"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single" w:color="auto" w:sz="4" w:space="0"/>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53</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083"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rPr>
              <w:t>四、结转下年度继续办理</w:t>
            </w:r>
          </w:p>
        </w:tc>
        <w:tc>
          <w:tcPr>
            <w:tcW w:w="51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1</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0</w:t>
            </w:r>
          </w:p>
        </w:tc>
        <w:tc>
          <w:tcPr>
            <w:tcW w:w="69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both"/>
              <w:rPr>
                <w:rFonts w:hint="eastAsia" w:asciiTheme="minorEastAsia" w:hAnsiTheme="minorEastAsia" w:eastAsiaTheme="minorEastAsia" w:cstheme="minorEastAsia"/>
                <w:i w:val="0"/>
                <w:iCs w:val="0"/>
                <w:caps w:val="0"/>
                <w:color w:val="333333"/>
                <w:spacing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lang w:val="en-US" w:eastAsia="zh-CN"/>
              </w:rPr>
              <w:t>1</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黑体" w:hAnsi="黑体" w:eastAsia="黑体" w:cs="黑体"/>
          <w:b w:val="0"/>
          <w:bCs w:val="0"/>
          <w:i w:val="0"/>
          <w:iCs w:val="0"/>
          <w:caps w:val="0"/>
          <w:color w:val="333333"/>
          <w:spacing w:val="0"/>
          <w:sz w:val="32"/>
          <w:szCs w:val="32"/>
        </w:rPr>
      </w:pPr>
      <w:r>
        <w:rPr>
          <w:rFonts w:hint="eastAsia" w:ascii="黑体" w:hAnsi="黑体" w:eastAsia="黑体" w:cs="黑体"/>
          <w:b w:val="0"/>
          <w:bCs w:val="0"/>
          <w:i w:val="0"/>
          <w:iCs w:val="0"/>
          <w:caps w:val="0"/>
          <w:color w:val="333333"/>
          <w:spacing w:val="0"/>
          <w:sz w:val="32"/>
          <w:szCs w:val="32"/>
          <w:shd w:val="clear" w:fill="FFFFFF"/>
        </w:rPr>
        <w:t>四、政府信息公开行政复议、行政诉讼情况</w:t>
      </w:r>
    </w:p>
    <w:tbl>
      <w:tblPr>
        <w:tblStyle w:val="5"/>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行政复议</w:t>
            </w:r>
          </w:p>
        </w:tc>
        <w:tc>
          <w:tcPr>
            <w:tcW w:w="6435" w:type="dxa"/>
            <w:gridSpan w:val="10"/>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结果维持</w:t>
            </w:r>
          </w:p>
        </w:tc>
        <w:tc>
          <w:tcPr>
            <w:tcW w:w="64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结果</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纠正</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其他</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结果</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尚未</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审结</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总计</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未经复议直接起诉</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both"/>
              <w:rPr>
                <w:rFonts w:hint="eastAsia" w:ascii="微软雅黑" w:hAnsi="微软雅黑" w:eastAsia="微软雅黑" w:cs="微软雅黑"/>
                <w:i w:val="0"/>
                <w:iCs w:val="0"/>
                <w:caps w:val="0"/>
                <w:color w:val="333333"/>
                <w:spacing w:val="0"/>
                <w:sz w:val="24"/>
                <w:szCs w:val="24"/>
              </w:rPr>
            </w:pPr>
          </w:p>
        </w:tc>
        <w:tc>
          <w:tcPr>
            <w:tcW w:w="64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both"/>
              <w:rPr>
                <w:rFonts w:hint="eastAsia" w:ascii="微软雅黑" w:hAnsi="微软雅黑" w:eastAsia="微软雅黑" w:cs="微软雅黑"/>
                <w:i w:val="0"/>
                <w:iCs w:val="0"/>
                <w:caps w:val="0"/>
                <w:color w:val="333333"/>
                <w:spacing w:val="0"/>
                <w:sz w:val="24"/>
                <w:szCs w:val="24"/>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both"/>
              <w:rPr>
                <w:rFonts w:hint="eastAsia" w:ascii="微软雅黑" w:hAnsi="微软雅黑" w:eastAsia="微软雅黑" w:cs="微软雅黑"/>
                <w:i w:val="0"/>
                <w:iCs w:val="0"/>
                <w:caps w:val="0"/>
                <w:color w:val="333333"/>
                <w:spacing w:val="0"/>
                <w:sz w:val="24"/>
                <w:szCs w:val="24"/>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both"/>
              <w:rPr>
                <w:rFonts w:hint="eastAsia" w:ascii="微软雅黑" w:hAnsi="微软雅黑" w:eastAsia="微软雅黑" w:cs="微软雅黑"/>
                <w:i w:val="0"/>
                <w:iCs w:val="0"/>
                <w:caps w:val="0"/>
                <w:color w:val="333333"/>
                <w:spacing w:val="0"/>
                <w:sz w:val="24"/>
                <w:szCs w:val="24"/>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both"/>
              <w:rPr>
                <w:rFonts w:hint="eastAsia" w:ascii="微软雅黑" w:hAnsi="微软雅黑" w:eastAsia="微软雅黑" w:cs="微软雅黑"/>
                <w:i w:val="0"/>
                <w:iCs w:val="0"/>
                <w:caps w:val="0"/>
                <w:color w:val="333333"/>
                <w:spacing w:val="0"/>
                <w:sz w:val="24"/>
                <w:szCs w:val="24"/>
              </w:rPr>
            </w:pP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结果</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维持</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结果</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其他</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尚未</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000000"/>
                <w:spacing w:val="0"/>
                <w:sz w:val="24"/>
                <w:szCs w:val="24"/>
              </w:rPr>
              <w:t>总计</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结果</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维持</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结果</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000000"/>
                <w:spacing w:val="0"/>
                <w:sz w:val="24"/>
                <w:szCs w:val="24"/>
              </w:rPr>
              <w:t>其他</w:t>
            </w:r>
            <w:r>
              <w:rPr>
                <w:rFonts w:hint="eastAsia" w:ascii="微软雅黑" w:hAnsi="微软雅黑" w:eastAsia="微软雅黑" w:cs="微软雅黑"/>
                <w:i w:val="0"/>
                <w:iCs w:val="0"/>
                <w:caps w:val="0"/>
                <w:color w:val="000000"/>
                <w:spacing w:val="0"/>
                <w:sz w:val="24"/>
                <w:szCs w:val="24"/>
              </w:rPr>
              <w:br w:type="textWrapping"/>
            </w:r>
            <w:r>
              <w:rPr>
                <w:rFonts w:hint="eastAsia" w:ascii="宋体" w:hAnsi="宋体" w:eastAsia="宋体" w:cs="宋体"/>
                <w:i w:val="0"/>
                <w:iCs w:val="0"/>
                <w:caps w:val="0"/>
                <w:color w:val="000000"/>
                <w:spacing w:val="0"/>
                <w:sz w:val="24"/>
                <w:szCs w:val="24"/>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333333"/>
                <w:spacing w:val="0"/>
                <w:sz w:val="24"/>
                <w:szCs w:val="24"/>
              </w:rPr>
              <w:t>尚未</w:t>
            </w:r>
            <w:r>
              <w:rPr>
                <w:rFonts w:hint="eastAsia" w:ascii="微软雅黑" w:hAnsi="微软雅黑" w:eastAsia="微软雅黑" w:cs="微软雅黑"/>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sz w:val="24"/>
                <w:szCs w:val="24"/>
              </w:rPr>
            </w:pPr>
            <w:r>
              <w:rPr>
                <w:rFonts w:hint="eastAsia" w:ascii="宋体" w:hAnsi="宋体" w:eastAsia="宋体" w:cs="宋体"/>
                <w:i w:val="0"/>
                <w:iCs w:val="0"/>
                <w:caps w:val="0"/>
                <w:color w:val="000000"/>
                <w:spacing w:val="0"/>
                <w:sz w:val="24"/>
                <w:szCs w:val="24"/>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default"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2</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default"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2</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0</w:t>
            </w:r>
          </w:p>
        </w:tc>
      </w:tr>
    </w:tbl>
    <w:p>
      <w:pPr>
        <w:pStyle w:val="4"/>
        <w:widowControl/>
        <w:numPr>
          <w:ilvl w:val="0"/>
          <w:numId w:val="0"/>
        </w:numPr>
        <w:shd w:val="clear" w:color="auto" w:fill="FFFFFF"/>
        <w:spacing w:beforeAutospacing="0" w:afterAutospacing="0"/>
        <w:ind w:right="0" w:rightChars="0" w:firstLine="640" w:firstLineChars="200"/>
        <w:jc w:val="both"/>
        <w:rPr>
          <w:rFonts w:hint="eastAsia" w:ascii="黑体" w:hAnsi="黑体" w:eastAsia="黑体" w:cs="黑体"/>
          <w:b w:val="0"/>
          <w:bCs w:val="0"/>
          <w:color w:val="333333"/>
          <w:sz w:val="32"/>
          <w:szCs w:val="32"/>
        </w:rPr>
      </w:pPr>
      <w:r>
        <w:rPr>
          <w:rStyle w:val="8"/>
          <w:rFonts w:hint="eastAsia" w:ascii="黑体" w:hAnsi="黑体" w:eastAsia="黑体" w:cs="黑体"/>
          <w:b w:val="0"/>
          <w:bCs w:val="0"/>
          <w:color w:val="333333"/>
          <w:sz w:val="32"/>
          <w:szCs w:val="32"/>
          <w:shd w:val="clear" w:color="auto" w:fill="FFFFFF"/>
          <w:lang w:eastAsia="zh-CN"/>
        </w:rPr>
        <w:t>五、</w:t>
      </w:r>
      <w:r>
        <w:rPr>
          <w:rStyle w:val="8"/>
          <w:rFonts w:hint="eastAsia" w:ascii="黑体" w:hAnsi="黑体" w:eastAsia="黑体" w:cs="黑体"/>
          <w:b w:val="0"/>
          <w:bCs w:val="0"/>
          <w:color w:val="333333"/>
          <w:sz w:val="32"/>
          <w:szCs w:val="32"/>
          <w:shd w:val="clear" w:color="auto" w:fill="FFFFFF"/>
        </w:rPr>
        <w:t>存在的主要问题及改进情况</w:t>
      </w:r>
    </w:p>
    <w:p>
      <w:pPr>
        <w:pStyle w:val="4"/>
        <w:widowControl/>
        <w:numPr>
          <w:ilvl w:val="0"/>
          <w:numId w:val="0"/>
        </w:numPr>
        <w:shd w:val="clear" w:color="auto" w:fill="FFFFFF"/>
        <w:spacing w:beforeAutospacing="0" w:afterAutospacing="0"/>
        <w:ind w:leftChars="200" w:right="0" w:rightChars="0" w:firstLine="643" w:firstLineChars="200"/>
        <w:jc w:val="both"/>
        <w:rPr>
          <w:rFonts w:hint="eastAsia" w:ascii="仿宋" w:hAnsi="仿宋" w:eastAsia="仿宋" w:cs="仿宋"/>
          <w:sz w:val="32"/>
          <w:szCs w:val="32"/>
        </w:rPr>
      </w:pPr>
      <w:r>
        <w:rPr>
          <w:rFonts w:hint="eastAsia" w:ascii="楷体" w:hAnsi="楷体" w:eastAsia="楷体" w:cs="楷体"/>
          <w:b/>
          <w:bCs/>
          <w:sz w:val="32"/>
          <w:szCs w:val="32"/>
          <w:lang w:val="en-US" w:eastAsia="zh-CN"/>
        </w:rPr>
        <w:t>(一）</w:t>
      </w:r>
      <w:r>
        <w:rPr>
          <w:rFonts w:hint="eastAsia" w:ascii="楷体" w:hAnsi="楷体" w:eastAsia="楷体" w:cs="楷体"/>
          <w:b/>
          <w:bCs/>
          <w:sz w:val="32"/>
          <w:szCs w:val="32"/>
        </w:rPr>
        <w:t>在的主要问题。</w:t>
      </w:r>
      <w:r>
        <w:rPr>
          <w:rFonts w:hint="eastAsia" w:ascii="仿宋" w:hAnsi="仿宋" w:eastAsia="仿宋" w:cs="仿宋"/>
          <w:i w:val="0"/>
          <w:iCs w:val="0"/>
          <w:caps w:val="0"/>
          <w:color w:val="424242"/>
          <w:spacing w:val="0"/>
          <w:sz w:val="32"/>
          <w:szCs w:val="32"/>
          <w:shd w:val="clear" w:fill="FFFFFF"/>
        </w:rPr>
        <w:t>202</w:t>
      </w:r>
      <w:r>
        <w:rPr>
          <w:rFonts w:hint="eastAsia" w:ascii="仿宋" w:hAnsi="仿宋" w:eastAsia="仿宋" w:cs="仿宋"/>
          <w:i w:val="0"/>
          <w:iCs w:val="0"/>
          <w:caps w:val="0"/>
          <w:color w:val="424242"/>
          <w:spacing w:val="0"/>
          <w:sz w:val="32"/>
          <w:szCs w:val="32"/>
          <w:shd w:val="clear" w:fill="FFFFFF"/>
          <w:lang w:val="en-US" w:eastAsia="zh-CN"/>
        </w:rPr>
        <w:t>2</w:t>
      </w:r>
      <w:r>
        <w:rPr>
          <w:rFonts w:hint="eastAsia" w:ascii="仿宋" w:hAnsi="仿宋" w:eastAsia="仿宋" w:cs="仿宋"/>
          <w:i w:val="0"/>
          <w:iCs w:val="0"/>
          <w:caps w:val="0"/>
          <w:color w:val="424242"/>
          <w:spacing w:val="0"/>
          <w:sz w:val="32"/>
          <w:szCs w:val="32"/>
          <w:shd w:val="clear" w:fill="FFFFFF"/>
        </w:rPr>
        <w:t>年，我局信息公开工作虽然取得了一定进展，但仍然存在一些问题和不足：</w:t>
      </w:r>
      <w:r>
        <w:rPr>
          <w:rFonts w:hint="eastAsia" w:ascii="仿宋" w:hAnsi="仿宋" w:eastAsia="仿宋" w:cs="仿宋"/>
          <w:i w:val="0"/>
          <w:iCs w:val="0"/>
          <w:caps w:val="0"/>
          <w:color w:val="424242"/>
          <w:spacing w:val="0"/>
          <w:sz w:val="32"/>
          <w:szCs w:val="32"/>
          <w:shd w:val="clear" w:fill="FFFFFF"/>
          <w:lang w:eastAsia="zh-CN"/>
        </w:rPr>
        <w:t>一是</w:t>
      </w:r>
      <w:r>
        <w:rPr>
          <w:rFonts w:ascii="仿宋_GB2312" w:hAnsi="宋体" w:eastAsia="仿宋_GB2312" w:cs="仿宋_GB2312"/>
          <w:i w:val="0"/>
          <w:iCs w:val="0"/>
          <w:caps w:val="0"/>
          <w:color w:val="000000"/>
          <w:spacing w:val="0"/>
          <w:sz w:val="31"/>
          <w:szCs w:val="31"/>
          <w:shd w:val="clear" w:fill="FFFFFF"/>
        </w:rPr>
        <w:t>在一定程度上还存在信息公开不及时、不完整的情况</w:t>
      </w:r>
      <w:r>
        <w:rPr>
          <w:rFonts w:hint="eastAsia" w:ascii="仿宋_GB2312" w:hAnsi="宋体" w:eastAsia="仿宋_GB2312" w:cs="仿宋_GB2312"/>
          <w:i w:val="0"/>
          <w:iCs w:val="0"/>
          <w:caps w:val="0"/>
          <w:color w:val="000000"/>
          <w:spacing w:val="0"/>
          <w:sz w:val="31"/>
          <w:szCs w:val="31"/>
          <w:shd w:val="clear" w:fill="FFFFFF"/>
          <w:lang w:eastAsia="zh-CN"/>
        </w:rPr>
        <w:t>二是主动公开的信息内容</w:t>
      </w:r>
      <w:r>
        <w:rPr>
          <w:rFonts w:ascii="仿宋_GB2312" w:hAnsi="宋体" w:eastAsia="仿宋_GB2312" w:cs="仿宋_GB2312"/>
          <w:i w:val="0"/>
          <w:iCs w:val="0"/>
          <w:caps w:val="0"/>
          <w:color w:val="000000"/>
          <w:spacing w:val="0"/>
          <w:sz w:val="31"/>
          <w:szCs w:val="31"/>
          <w:shd w:val="clear" w:fill="FFFFFF"/>
        </w:rPr>
        <w:t>和标准有待进一步规范。</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23" w:lineRule="atLeast"/>
        <w:ind w:leftChars="200" w:right="0" w:rightChars="0" w:firstLine="643" w:firstLineChars="200"/>
        <w:jc w:val="both"/>
        <w:rPr>
          <w:rFonts w:hint="eastAsia" w:ascii="仿宋" w:hAnsi="仿宋" w:eastAsia="仿宋" w:cs="仿宋"/>
          <w:i w:val="0"/>
          <w:iCs w:val="0"/>
          <w:caps w:val="0"/>
          <w:color w:val="333333"/>
          <w:spacing w:val="0"/>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改进措施。</w:t>
      </w:r>
      <w:r>
        <w:rPr>
          <w:rFonts w:hint="eastAsia" w:ascii="仿宋" w:hAnsi="仿宋" w:eastAsia="仿宋" w:cs="仿宋"/>
          <w:b/>
          <w:bCs/>
          <w:sz w:val="32"/>
          <w:szCs w:val="32"/>
          <w:lang w:eastAsia="zh-CN"/>
        </w:rPr>
        <w:t>一</w:t>
      </w:r>
      <w:r>
        <w:rPr>
          <w:rFonts w:hint="eastAsia" w:ascii="仿宋" w:hAnsi="仿宋" w:eastAsia="仿宋" w:cs="仿宋"/>
          <w:i w:val="0"/>
          <w:iCs w:val="0"/>
          <w:caps w:val="0"/>
          <w:color w:val="171A1D"/>
          <w:spacing w:val="0"/>
          <w:sz w:val="32"/>
          <w:szCs w:val="32"/>
          <w:shd w:val="clear" w:fill="FFFFFF"/>
          <w:lang w:eastAsia="zh-CN"/>
        </w:rPr>
        <w:t>是加强</w:t>
      </w:r>
      <w:r>
        <w:rPr>
          <w:rFonts w:hint="eastAsia" w:ascii="仿宋" w:hAnsi="仿宋" w:eastAsia="仿宋" w:cs="仿宋"/>
          <w:i w:val="0"/>
          <w:iCs w:val="0"/>
          <w:caps w:val="0"/>
          <w:color w:val="171A1D"/>
          <w:spacing w:val="0"/>
          <w:sz w:val="32"/>
          <w:szCs w:val="32"/>
          <w:shd w:val="clear" w:fill="FFFFFF"/>
        </w:rPr>
        <w:t>政务公开工作人员学习，提高其对政务信息公开工作重要性的认识，提高工作人员素质和业务水平。</w:t>
      </w:r>
      <w:r>
        <w:rPr>
          <w:rFonts w:hint="eastAsia" w:ascii="仿宋" w:hAnsi="仿宋" w:eastAsia="仿宋" w:cs="仿宋"/>
          <w:i w:val="0"/>
          <w:iCs w:val="0"/>
          <w:caps w:val="0"/>
          <w:color w:val="171A1D"/>
          <w:spacing w:val="0"/>
          <w:sz w:val="32"/>
          <w:szCs w:val="32"/>
          <w:shd w:val="clear" w:fill="FFFFFF"/>
          <w:lang w:eastAsia="zh-CN"/>
        </w:rPr>
        <w:t>二是</w:t>
      </w:r>
      <w:r>
        <w:rPr>
          <w:rFonts w:hint="eastAsia" w:ascii="仿宋" w:hAnsi="仿宋" w:eastAsia="仿宋" w:cs="仿宋"/>
          <w:i w:val="0"/>
          <w:iCs w:val="0"/>
          <w:caps w:val="0"/>
          <w:color w:val="171A1D"/>
          <w:spacing w:val="0"/>
          <w:sz w:val="32"/>
          <w:szCs w:val="32"/>
          <w:shd w:val="clear" w:fill="FFFFFF"/>
        </w:rPr>
        <w:t>创新政务公开工作途径，加大政务信息公开范围、提升政务信息公开质量，持续做好政务公开数据统计等基础工作，确保政务公开工作常态化</w:t>
      </w:r>
      <w:r>
        <w:rPr>
          <w:rFonts w:hint="eastAsia" w:ascii="仿宋" w:hAnsi="仿宋" w:eastAsia="仿宋" w:cs="仿宋"/>
          <w:i w:val="0"/>
          <w:iCs w:val="0"/>
          <w:caps w:val="0"/>
          <w:color w:val="171A1D"/>
          <w:spacing w:val="0"/>
          <w:sz w:val="32"/>
          <w:szCs w:val="32"/>
          <w:shd w:val="clear" w:fill="FFFFFF"/>
          <w:lang w:eastAsia="zh-CN"/>
        </w:rPr>
        <w:t>；</w:t>
      </w:r>
      <w:r>
        <w:rPr>
          <w:rFonts w:hint="eastAsia" w:ascii="仿宋" w:hAnsi="仿宋" w:eastAsia="仿宋" w:cs="仿宋"/>
          <w:i w:val="0"/>
          <w:iCs w:val="0"/>
          <w:caps w:val="0"/>
          <w:color w:val="424242"/>
          <w:spacing w:val="0"/>
          <w:sz w:val="32"/>
          <w:szCs w:val="32"/>
          <w:shd w:val="clear" w:fill="FFFFFF"/>
        </w:rPr>
        <w:t>加大对社会各界关注度高、涉及群众切身利益、自然资源工作热点和亮点、创新与重大决定等信息的公开力度，切实丰富公开内容。</w:t>
      </w:r>
      <w:r>
        <w:rPr>
          <w:rFonts w:hint="eastAsia" w:ascii="仿宋" w:hAnsi="仿宋" w:eastAsia="仿宋" w:cs="仿宋"/>
          <w:i w:val="0"/>
          <w:iCs w:val="0"/>
          <w:caps w:val="0"/>
          <w:color w:val="171A1D"/>
          <w:spacing w:val="0"/>
          <w:sz w:val="32"/>
          <w:szCs w:val="32"/>
          <w:shd w:val="clear" w:fill="FFFFFF"/>
          <w:lang w:eastAsia="zh-CN"/>
        </w:rPr>
        <w:t>三是</w:t>
      </w:r>
      <w:r>
        <w:rPr>
          <w:rFonts w:hint="eastAsia" w:ascii="仿宋" w:hAnsi="仿宋" w:eastAsia="仿宋" w:cs="仿宋"/>
          <w:i w:val="0"/>
          <w:iCs w:val="0"/>
          <w:caps w:val="0"/>
          <w:color w:val="171A1D"/>
          <w:spacing w:val="0"/>
          <w:sz w:val="32"/>
          <w:szCs w:val="32"/>
          <w:shd w:val="clear" w:fill="FFFFFF"/>
        </w:rPr>
        <w:t>强化监督管理，有序推进政务公开工作。不断完善主动公开机制，建立行之有效的监督管理制度，定岗定责</w:t>
      </w:r>
      <w:r>
        <w:rPr>
          <w:rFonts w:hint="eastAsia" w:ascii="仿宋" w:hAnsi="仿宋" w:eastAsia="仿宋" w:cs="仿宋"/>
          <w:i w:val="0"/>
          <w:iCs w:val="0"/>
          <w:caps w:val="0"/>
          <w:color w:val="171A1D"/>
          <w:spacing w:val="0"/>
          <w:sz w:val="32"/>
          <w:szCs w:val="32"/>
          <w:shd w:val="clear" w:fill="FFFFFF"/>
          <w:lang w:eastAsia="zh-CN"/>
        </w:rPr>
        <w:t>，</w:t>
      </w:r>
      <w:r>
        <w:rPr>
          <w:rFonts w:hint="eastAsia" w:ascii="仿宋" w:hAnsi="仿宋" w:eastAsia="仿宋" w:cs="仿宋"/>
          <w:i w:val="0"/>
          <w:iCs w:val="0"/>
          <w:caps w:val="0"/>
          <w:color w:val="171A1D"/>
          <w:spacing w:val="0"/>
          <w:sz w:val="32"/>
          <w:szCs w:val="32"/>
          <w:shd w:val="clear" w:fill="FFFFFF"/>
        </w:rPr>
        <w:t>构建完善的政务公开平台</w:t>
      </w:r>
      <w:r>
        <w:rPr>
          <w:rFonts w:hint="eastAsia" w:ascii="仿宋" w:hAnsi="仿宋" w:eastAsia="仿宋" w:cs="仿宋"/>
          <w:i w:val="0"/>
          <w:iCs w:val="0"/>
          <w:caps w:val="0"/>
          <w:color w:val="171A1D"/>
          <w:spacing w:val="0"/>
          <w:sz w:val="32"/>
          <w:szCs w:val="32"/>
          <w:shd w:val="clear" w:fill="FFFFFF"/>
          <w:lang w:eastAsia="zh-CN"/>
        </w:rPr>
        <w:t>，</w:t>
      </w:r>
      <w:r>
        <w:rPr>
          <w:rFonts w:hint="eastAsia" w:ascii="仿宋" w:hAnsi="仿宋" w:eastAsia="仿宋" w:cs="仿宋"/>
          <w:i w:val="0"/>
          <w:iCs w:val="0"/>
          <w:caps w:val="0"/>
          <w:color w:val="171A1D"/>
          <w:spacing w:val="0"/>
          <w:sz w:val="32"/>
          <w:szCs w:val="32"/>
          <w:shd w:val="clear" w:fill="FFFFFF"/>
        </w:rPr>
        <w:t>确保政务信息的及时公开</w:t>
      </w:r>
      <w:r>
        <w:rPr>
          <w:rFonts w:hint="eastAsia" w:ascii="仿宋" w:hAnsi="仿宋" w:eastAsia="仿宋" w:cs="仿宋"/>
          <w:i w:val="0"/>
          <w:iCs w:val="0"/>
          <w:caps w:val="0"/>
          <w:color w:val="171A1D"/>
          <w:spacing w:val="0"/>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23" w:lineRule="atLeast"/>
        <w:ind w:left="0" w:right="0" w:firstLine="640" w:firstLineChars="200"/>
        <w:jc w:val="both"/>
        <w:rPr>
          <w:rFonts w:hint="eastAsia" w:ascii="黑体" w:hAnsi="黑体" w:eastAsia="黑体" w:cs="黑体"/>
          <w:b w:val="0"/>
          <w:bCs w:val="0"/>
          <w:color w:val="333333"/>
          <w:sz w:val="32"/>
          <w:szCs w:val="32"/>
          <w:shd w:val="clear" w:color="auto" w:fill="FFFFFF"/>
          <w:lang w:eastAsia="zh-CN"/>
        </w:rPr>
      </w:pPr>
      <w:r>
        <w:rPr>
          <w:rFonts w:hint="eastAsia" w:ascii="黑体" w:hAnsi="黑体" w:eastAsia="黑体" w:cs="黑体"/>
          <w:b w:val="0"/>
          <w:bCs w:val="0"/>
          <w:color w:val="333333"/>
          <w:sz w:val="32"/>
          <w:szCs w:val="32"/>
          <w:shd w:val="clear" w:color="auto" w:fill="FFFFFF"/>
          <w:lang w:eastAsia="zh-CN"/>
        </w:rPr>
        <w:t>六、其他需要报告的事项</w:t>
      </w:r>
    </w:p>
    <w:p>
      <w:pPr>
        <w:pStyle w:val="4"/>
        <w:widowControl/>
        <w:numPr>
          <w:ilvl w:val="0"/>
          <w:numId w:val="0"/>
        </w:numPr>
        <w:shd w:val="clear" w:color="auto" w:fill="FFFFFF"/>
        <w:spacing w:beforeAutospacing="0" w:afterAutospacing="0"/>
        <w:jc w:val="both"/>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    无</w:t>
      </w:r>
    </w:p>
    <w:p>
      <w:pPr>
        <w:jc w:val="both"/>
        <w:rPr>
          <w:rFonts w:hint="eastAsia" w:ascii="仿宋" w:hAnsi="仿宋" w:eastAsia="仿宋" w:cs="仿宋"/>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480" w:right="0" w:hanging="640" w:hangingChars="200"/>
        <w:jc w:val="both"/>
        <w:rPr>
          <w:rFonts w:hint="eastAsia" w:ascii="仿宋" w:hAnsi="仿宋" w:eastAsia="仿宋" w:cs="仿宋"/>
          <w:color w:val="434343"/>
          <w:sz w:val="32"/>
          <w:szCs w:val="32"/>
        </w:rPr>
      </w:pPr>
    </w:p>
    <w:p>
      <w:pPr>
        <w:jc w:val="both"/>
        <w:rPr>
          <w:rFonts w:hint="eastAsia" w:ascii="仿宋" w:hAnsi="仿宋" w:eastAsia="仿宋" w:cs="仿宋"/>
          <w:sz w:val="32"/>
          <w:szCs w:val="32"/>
        </w:rPr>
      </w:pPr>
    </w:p>
    <w:sectPr>
      <w:pgSz w:w="11906" w:h="16838"/>
      <w:pgMar w:top="1440" w:right="1633" w:bottom="1440" w:left="1633"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93109"/>
    <w:rsid w:val="01730582"/>
    <w:rsid w:val="01FD6466"/>
    <w:rsid w:val="023B121E"/>
    <w:rsid w:val="02680BB1"/>
    <w:rsid w:val="051C5BB2"/>
    <w:rsid w:val="06DF7442"/>
    <w:rsid w:val="093642B0"/>
    <w:rsid w:val="0AD9295C"/>
    <w:rsid w:val="0B2B4AE0"/>
    <w:rsid w:val="0C475E46"/>
    <w:rsid w:val="0CE75980"/>
    <w:rsid w:val="0DF27F3F"/>
    <w:rsid w:val="0ED51D79"/>
    <w:rsid w:val="0EF92D25"/>
    <w:rsid w:val="0F73742C"/>
    <w:rsid w:val="14832432"/>
    <w:rsid w:val="176C61E2"/>
    <w:rsid w:val="17797B1C"/>
    <w:rsid w:val="18475E6C"/>
    <w:rsid w:val="187A35AE"/>
    <w:rsid w:val="1C563918"/>
    <w:rsid w:val="1F04091B"/>
    <w:rsid w:val="20E62372"/>
    <w:rsid w:val="233D78EB"/>
    <w:rsid w:val="237C2E6E"/>
    <w:rsid w:val="23A243B9"/>
    <w:rsid w:val="25CD7C01"/>
    <w:rsid w:val="26DB434F"/>
    <w:rsid w:val="27934C2A"/>
    <w:rsid w:val="27F625CB"/>
    <w:rsid w:val="28412BE7"/>
    <w:rsid w:val="2AAE67F4"/>
    <w:rsid w:val="2B2169BF"/>
    <w:rsid w:val="2C3F628D"/>
    <w:rsid w:val="2D4D6288"/>
    <w:rsid w:val="2DF51511"/>
    <w:rsid w:val="2F0106CB"/>
    <w:rsid w:val="2F7E5F36"/>
    <w:rsid w:val="304339E8"/>
    <w:rsid w:val="31213ACF"/>
    <w:rsid w:val="321C7A48"/>
    <w:rsid w:val="32AA2E28"/>
    <w:rsid w:val="33BB4B5E"/>
    <w:rsid w:val="375F2CE9"/>
    <w:rsid w:val="37896C47"/>
    <w:rsid w:val="39CE1AF2"/>
    <w:rsid w:val="3A0D545E"/>
    <w:rsid w:val="3ADB5C14"/>
    <w:rsid w:val="3C0B6BE9"/>
    <w:rsid w:val="3CC764A5"/>
    <w:rsid w:val="3E0728CE"/>
    <w:rsid w:val="3E2066F1"/>
    <w:rsid w:val="3EDC6E16"/>
    <w:rsid w:val="3FC960D1"/>
    <w:rsid w:val="42513088"/>
    <w:rsid w:val="448935DB"/>
    <w:rsid w:val="453E153B"/>
    <w:rsid w:val="460F4ED8"/>
    <w:rsid w:val="462431C5"/>
    <w:rsid w:val="47116AB3"/>
    <w:rsid w:val="492434DC"/>
    <w:rsid w:val="49B80981"/>
    <w:rsid w:val="4A3C3D1F"/>
    <w:rsid w:val="4AAF79CD"/>
    <w:rsid w:val="4B271062"/>
    <w:rsid w:val="4BB70C0C"/>
    <w:rsid w:val="4BD60F47"/>
    <w:rsid w:val="4CF136D5"/>
    <w:rsid w:val="4F170A86"/>
    <w:rsid w:val="50683472"/>
    <w:rsid w:val="50E825C0"/>
    <w:rsid w:val="510B3BA1"/>
    <w:rsid w:val="517B0E49"/>
    <w:rsid w:val="518E5293"/>
    <w:rsid w:val="52F26BD6"/>
    <w:rsid w:val="53013525"/>
    <w:rsid w:val="53735C03"/>
    <w:rsid w:val="549A2B3B"/>
    <w:rsid w:val="54D02A48"/>
    <w:rsid w:val="55D02E6D"/>
    <w:rsid w:val="56F45AFF"/>
    <w:rsid w:val="58FD69EB"/>
    <w:rsid w:val="596E5527"/>
    <w:rsid w:val="5A9A0097"/>
    <w:rsid w:val="5BA67D81"/>
    <w:rsid w:val="5C904A26"/>
    <w:rsid w:val="5D7A2375"/>
    <w:rsid w:val="5D976AAD"/>
    <w:rsid w:val="602A44D2"/>
    <w:rsid w:val="60FE2BE3"/>
    <w:rsid w:val="6275429B"/>
    <w:rsid w:val="62F650B5"/>
    <w:rsid w:val="63BF5A8D"/>
    <w:rsid w:val="65000502"/>
    <w:rsid w:val="67D3630D"/>
    <w:rsid w:val="684E6F25"/>
    <w:rsid w:val="68C92787"/>
    <w:rsid w:val="697764C4"/>
    <w:rsid w:val="69871C1A"/>
    <w:rsid w:val="69CC4E56"/>
    <w:rsid w:val="6AAF68DF"/>
    <w:rsid w:val="6B366BDD"/>
    <w:rsid w:val="6C152AE5"/>
    <w:rsid w:val="6C8B3986"/>
    <w:rsid w:val="6CAB1F80"/>
    <w:rsid w:val="6CFF6CC3"/>
    <w:rsid w:val="6D3667DA"/>
    <w:rsid w:val="6D8A7502"/>
    <w:rsid w:val="6E0E1EE1"/>
    <w:rsid w:val="6F6D70DC"/>
    <w:rsid w:val="6F763CC4"/>
    <w:rsid w:val="70634796"/>
    <w:rsid w:val="71637F61"/>
    <w:rsid w:val="736062C7"/>
    <w:rsid w:val="75B82CAC"/>
    <w:rsid w:val="79C935A7"/>
    <w:rsid w:val="79D55B1A"/>
    <w:rsid w:val="7B9B28DB"/>
    <w:rsid w:val="7DDE5612"/>
    <w:rsid w:val="7DFA56CE"/>
    <w:rsid w:val="7EE31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color w:val="333333"/>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sz w:val="24"/>
      <w:szCs w:val="24"/>
    </w:rPr>
  </w:style>
  <w:style w:type="character" w:styleId="9">
    <w:name w:val="FollowedHyperlink"/>
    <w:basedOn w:val="7"/>
    <w:qFormat/>
    <w:uiPriority w:val="0"/>
    <w:rPr>
      <w:color w:val="333333"/>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Acronym"/>
    <w:basedOn w:val="7"/>
    <w:qFormat/>
    <w:uiPriority w:val="0"/>
  </w:style>
  <w:style w:type="character" w:styleId="13">
    <w:name w:val="HTML Variable"/>
    <w:basedOn w:val="7"/>
    <w:qFormat/>
    <w:uiPriority w:val="0"/>
  </w:style>
  <w:style w:type="character" w:styleId="14">
    <w:name w:val="Hyperlink"/>
    <w:basedOn w:val="7"/>
    <w:qFormat/>
    <w:uiPriority w:val="0"/>
    <w:rPr>
      <w:color w:val="333333"/>
      <w:u w:val="none"/>
    </w:rPr>
  </w:style>
  <w:style w:type="character" w:styleId="15">
    <w:name w:val="HTML Code"/>
    <w:basedOn w:val="7"/>
    <w:qFormat/>
    <w:uiPriority w:val="0"/>
    <w:rPr>
      <w:rFonts w:ascii="Courier New" w:hAnsi="Courier New"/>
      <w:sz w:val="20"/>
    </w:rPr>
  </w:style>
  <w:style w:type="character" w:styleId="16">
    <w:name w:val="HTML Cite"/>
    <w:basedOn w:val="7"/>
    <w:qFormat/>
    <w:uiPriority w:val="0"/>
  </w:style>
  <w:style w:type="character" w:styleId="17">
    <w:name w:val="HTML Keyboard"/>
    <w:basedOn w:val="7"/>
    <w:qFormat/>
    <w:uiPriority w:val="0"/>
    <w:rPr>
      <w:rFonts w:ascii="monospace" w:hAnsi="monospace" w:eastAsia="monospace" w:cs="monospace"/>
      <w:sz w:val="21"/>
      <w:szCs w:val="21"/>
    </w:rPr>
  </w:style>
  <w:style w:type="character" w:styleId="18">
    <w:name w:val="HTML Sample"/>
    <w:basedOn w:val="7"/>
    <w:qFormat/>
    <w:uiPriority w:val="0"/>
    <w:rPr>
      <w:rFonts w:hint="default" w:ascii="monospace" w:hAnsi="monospace" w:eastAsia="monospace" w:cs="monospace"/>
      <w:sz w:val="21"/>
      <w:szCs w:val="21"/>
    </w:rPr>
  </w:style>
  <w:style w:type="character" w:customStyle="1" w:styleId="19">
    <w:name w:val="bsharetext"/>
    <w:basedOn w:val="7"/>
    <w:qFormat/>
    <w:uiPriority w:val="0"/>
  </w:style>
  <w:style w:type="character" w:customStyle="1" w:styleId="20">
    <w:name w:val="layui-layer-tabnow"/>
    <w:basedOn w:val="7"/>
    <w:qFormat/>
    <w:uiPriority w:val="0"/>
    <w:rPr>
      <w:bdr w:val="single" w:color="CCCCCC" w:sz="6" w:space="0"/>
      <w:shd w:val="clear" w:fill="FFFFFF"/>
    </w:rPr>
  </w:style>
  <w:style w:type="character" w:customStyle="1" w:styleId="21">
    <w:name w:val="first-child"/>
    <w:basedOn w:val="7"/>
    <w:qFormat/>
    <w:uiPriority w:val="0"/>
  </w:style>
  <w:style w:type="character" w:customStyle="1" w:styleId="22">
    <w:name w:val="dates"/>
    <w:basedOn w:val="7"/>
    <w:qFormat/>
    <w:uiPriority w:val="0"/>
  </w:style>
  <w:style w:type="character" w:customStyle="1" w:styleId="23">
    <w:name w:val="tabg"/>
    <w:basedOn w:val="7"/>
    <w:qFormat/>
    <w:uiPriority w:val="0"/>
    <w:rPr>
      <w:color w:val="FFFFFF"/>
      <w:sz w:val="27"/>
      <w:szCs w:val="27"/>
    </w:rPr>
  </w:style>
  <w:style w:type="character" w:customStyle="1" w:styleId="24">
    <w:name w:val="name"/>
    <w:basedOn w:val="7"/>
    <w:qFormat/>
    <w:uiPriority w:val="0"/>
    <w:rPr>
      <w:color w:val="6A6A6A"/>
      <w:u w:val="single"/>
    </w:rPr>
  </w:style>
  <w:style w:type="character" w:customStyle="1" w:styleId="25">
    <w:name w:val="more4"/>
    <w:basedOn w:val="7"/>
    <w:qFormat/>
    <w:uiPriority w:val="0"/>
    <w:rPr>
      <w:color w:val="666666"/>
      <w:sz w:val="18"/>
      <w:szCs w:val="18"/>
    </w:rPr>
  </w:style>
  <w:style w:type="character" w:customStyle="1" w:styleId="26">
    <w:name w:val="m01"/>
    <w:basedOn w:val="7"/>
    <w:qFormat/>
    <w:uiPriority w:val="0"/>
  </w:style>
  <w:style w:type="character" w:customStyle="1" w:styleId="27">
    <w:name w:val="m011"/>
    <w:basedOn w:val="7"/>
    <w:qFormat/>
    <w:uiPriority w:val="0"/>
  </w:style>
  <w:style w:type="character" w:customStyle="1" w:styleId="28">
    <w:name w:val="bg02"/>
    <w:basedOn w:val="7"/>
    <w:qFormat/>
    <w:uiPriority w:val="0"/>
  </w:style>
  <w:style w:type="character" w:customStyle="1" w:styleId="29">
    <w:name w:val="bg01"/>
    <w:basedOn w:val="7"/>
    <w:qFormat/>
    <w:uiPriority w:val="0"/>
  </w:style>
  <w:style w:type="character" w:customStyle="1" w:styleId="30">
    <w:name w:val="font"/>
    <w:basedOn w:val="7"/>
    <w:qFormat/>
    <w:uiPriority w:val="0"/>
  </w:style>
  <w:style w:type="character" w:customStyle="1" w:styleId="31">
    <w:name w:val="font1"/>
    <w:basedOn w:val="7"/>
    <w:qFormat/>
    <w:uiPriority w:val="0"/>
  </w:style>
  <w:style w:type="character" w:customStyle="1" w:styleId="32">
    <w:name w:val="hover16"/>
    <w:basedOn w:val="7"/>
    <w:qFormat/>
    <w:uiPriority w:val="0"/>
    <w:rPr>
      <w:color w:val="015293"/>
    </w:rPr>
  </w:style>
  <w:style w:type="character" w:customStyle="1" w:styleId="33">
    <w:name w:val="laypage_curr"/>
    <w:basedOn w:val="7"/>
    <w:qFormat/>
    <w:uiPriority w:val="0"/>
    <w:rPr>
      <w:color w:val="FFFDF4"/>
      <w:shd w:val="clear" w:fill="0B67A6"/>
    </w:rPr>
  </w:style>
  <w:style w:type="character" w:customStyle="1" w:styleId="34">
    <w:name w:val="hover17"/>
    <w:basedOn w:val="7"/>
    <w:qFormat/>
    <w:uiPriority w:val="0"/>
    <w:rPr>
      <w:color w:val="146AC1"/>
      <w:u w:val="none"/>
    </w:rPr>
  </w:style>
  <w:style w:type="character" w:customStyle="1" w:styleId="35">
    <w:name w:val="layui-this"/>
    <w:basedOn w:val="7"/>
    <w:qFormat/>
    <w:uiPriority w:val="0"/>
    <w:rPr>
      <w:bdr w:val="single" w:color="EEEEEE" w:sz="6" w:space="0"/>
      <w:shd w:val="clear" w:fill="FFFFFF"/>
    </w:rPr>
  </w:style>
  <w:style w:type="character" w:customStyle="1" w:styleId="36">
    <w:name w:val="wx-space"/>
    <w:basedOn w:val="7"/>
    <w:qFormat/>
    <w:uiPriority w:val="0"/>
  </w:style>
  <w:style w:type="character" w:customStyle="1" w:styleId="37">
    <w:name w:val="wx-space1"/>
    <w:basedOn w:val="7"/>
    <w:qFormat/>
    <w:uiPriority w:val="0"/>
  </w:style>
  <w:style w:type="character" w:customStyle="1" w:styleId="38">
    <w:name w:val="hover13"/>
    <w:basedOn w:val="7"/>
    <w:qFormat/>
    <w:uiPriority w:val="0"/>
    <w:rPr>
      <w:color w:val="000000"/>
      <w:shd w:val="clear" w:fill="FFFFFF"/>
    </w:rPr>
  </w:style>
  <w:style w:type="character" w:customStyle="1" w:styleId="39">
    <w:name w:val="before1"/>
    <w:basedOn w:val="7"/>
    <w:qFormat/>
    <w:uiPriority w:val="0"/>
    <w:rPr>
      <w:bdr w:val="single" w:color="0466C7" w:sz="36" w:space="0"/>
    </w:rPr>
  </w:style>
  <w:style w:type="character" w:customStyle="1" w:styleId="40">
    <w:name w:val="active"/>
    <w:basedOn w:val="7"/>
    <w:qFormat/>
    <w:uiPriority w:val="0"/>
    <w:rPr>
      <w:shd w:val="clear" w:fill="FFA500"/>
    </w:rPr>
  </w:style>
  <w:style w:type="character" w:customStyle="1" w:styleId="41">
    <w:name w:val="hover"/>
    <w:basedOn w:val="7"/>
    <w:qFormat/>
    <w:uiPriority w:val="0"/>
    <w:rPr>
      <w:color w:val="000000"/>
      <w:shd w:val="clear" w:fill="FFFFFF"/>
    </w:rPr>
  </w:style>
  <w:style w:type="character" w:customStyle="1" w:styleId="42">
    <w:name w:val="calendar-head__next-range-btn"/>
    <w:basedOn w:val="7"/>
    <w:qFormat/>
    <w:uiPriority w:val="0"/>
    <w:rPr>
      <w:vanish/>
    </w:rPr>
  </w:style>
  <w:style w:type="character" w:customStyle="1" w:styleId="43">
    <w:name w:val="hover2"/>
    <w:basedOn w:val="7"/>
    <w:qFormat/>
    <w:uiPriority w:val="0"/>
    <w:rPr>
      <w:color w:val="2F6EA2"/>
    </w:rPr>
  </w:style>
  <w:style w:type="character" w:customStyle="1" w:styleId="44">
    <w:name w:val="calendar-head__next-year-btn"/>
    <w:basedOn w:val="7"/>
    <w:qFormat/>
    <w:uiPriority w:val="0"/>
  </w:style>
  <w:style w:type="character" w:customStyle="1" w:styleId="45">
    <w:name w:val="calendar-head__text-display"/>
    <w:basedOn w:val="7"/>
    <w:qFormat/>
    <w:uiPriority w:val="0"/>
    <w:rPr>
      <w:vanish/>
    </w:rPr>
  </w:style>
  <w:style w:type="character" w:customStyle="1" w:styleId="46">
    <w:name w:val="active4"/>
    <w:basedOn w:val="7"/>
    <w:qFormat/>
    <w:uiPriority w:val="0"/>
    <w:rPr>
      <w:color w:val="333333"/>
    </w:rPr>
  </w:style>
  <w:style w:type="character" w:customStyle="1" w:styleId="47">
    <w:name w:val="calendar-head__year-range"/>
    <w:basedOn w:val="7"/>
    <w:qFormat/>
    <w:uiPriority w:val="0"/>
    <w:rPr>
      <w:vanish/>
    </w:rPr>
  </w:style>
  <w:style w:type="character" w:customStyle="1" w:styleId="48">
    <w:name w:val="calendar-head__next-month-btn"/>
    <w:basedOn w:val="7"/>
    <w:qFormat/>
    <w:uiPriority w:val="0"/>
  </w:style>
  <w:style w:type="character" w:customStyle="1" w:styleId="49">
    <w:name w:val="calendar-head__prev-range-btn"/>
    <w:basedOn w:val="7"/>
    <w:qFormat/>
    <w:uiPriority w:val="0"/>
    <w:rPr>
      <w:vanish/>
    </w:rPr>
  </w:style>
  <w:style w:type="character" w:customStyle="1" w:styleId="50">
    <w:name w:val="chljeg"/>
    <w:basedOn w:val="7"/>
    <w:qFormat/>
    <w:uiPriority w:val="0"/>
    <w:rPr>
      <w:color w:val="E70000"/>
    </w:rPr>
  </w:style>
  <w:style w:type="character" w:customStyle="1" w:styleId="51">
    <w:name w:val="xjbm"/>
    <w:basedOn w:val="7"/>
    <w:qFormat/>
    <w:uiPriority w:val="0"/>
  </w:style>
  <w:style w:type="character" w:customStyle="1" w:styleId="52">
    <w:name w:val="current3"/>
    <w:basedOn w:val="7"/>
    <w:qFormat/>
    <w:uiPriority w:val="0"/>
    <w:rPr>
      <w:b/>
      <w:color w:val="FFFFFF"/>
      <w:bdr w:val="single" w:color="1485FF" w:sz="6" w:space="0"/>
      <w:shd w:val="clear" w:fill="1485FF"/>
    </w:rPr>
  </w:style>
  <w:style w:type="character" w:customStyle="1" w:styleId="53">
    <w:name w:val="current4"/>
    <w:basedOn w:val="7"/>
    <w:qFormat/>
    <w:uiPriority w:val="0"/>
    <w:rPr>
      <w:b/>
      <w:color w:val="FFFFFF"/>
      <w:bdr w:val="single" w:color="278100" w:sz="6" w:space="0"/>
      <w:shd w:val="clear" w:fill="278100"/>
    </w:rPr>
  </w:style>
  <w:style w:type="character" w:customStyle="1" w:styleId="54">
    <w:name w:val="disabled"/>
    <w:basedOn w:val="7"/>
    <w:qFormat/>
    <w:uiPriority w:val="0"/>
    <w:rPr>
      <w:color w:val="C0C0C0"/>
      <w:bdr w:val="single" w:color="C5C5C5" w:sz="6" w:space="0"/>
    </w:rPr>
  </w:style>
  <w:style w:type="character" w:customStyle="1" w:styleId="55">
    <w:name w:val="disabled1"/>
    <w:basedOn w:val="7"/>
    <w:qFormat/>
    <w:uiPriority w:val="0"/>
    <w:rPr>
      <w:color w:val="999999"/>
      <w:bdr w:val="single" w:color="C5C5C5" w:sz="6" w:space="0"/>
    </w:rPr>
  </w:style>
  <w:style w:type="character" w:customStyle="1" w:styleId="56">
    <w:name w:val="dengji"/>
    <w:basedOn w:val="7"/>
    <w:qFormat/>
    <w:uiPriority w:val="0"/>
  </w:style>
  <w:style w:type="character" w:customStyle="1" w:styleId="57">
    <w:name w:val="dengji1"/>
    <w:basedOn w:val="7"/>
    <w:qFormat/>
    <w:uiPriority w:val="0"/>
  </w:style>
  <w:style w:type="character" w:customStyle="1" w:styleId="58">
    <w:name w:val="shenhe"/>
    <w:basedOn w:val="7"/>
    <w:qFormat/>
    <w:uiPriority w:val="0"/>
    <w:rPr>
      <w:color w:val="007E09"/>
    </w:rPr>
  </w:style>
  <w:style w:type="character" w:customStyle="1" w:styleId="59">
    <w:name w:val="left2"/>
    <w:basedOn w:val="7"/>
    <w:qFormat/>
    <w:uiPriority w:val="0"/>
  </w:style>
  <w:style w:type="character" w:customStyle="1" w:styleId="60">
    <w:name w:val="zwxxgk_bnt5"/>
    <w:basedOn w:val="7"/>
    <w:qFormat/>
    <w:uiPriority w:val="0"/>
  </w:style>
  <w:style w:type="character" w:customStyle="1" w:styleId="61">
    <w:name w:val="zwxxgk_bnt51"/>
    <w:basedOn w:val="7"/>
    <w:qFormat/>
    <w:uiPriority w:val="0"/>
  </w:style>
  <w:style w:type="character" w:customStyle="1" w:styleId="62">
    <w:name w:val="zwxxgk_bnt6"/>
    <w:basedOn w:val="7"/>
    <w:qFormat/>
    <w:uiPriority w:val="0"/>
  </w:style>
  <w:style w:type="character" w:customStyle="1" w:styleId="63">
    <w:name w:val="zwxxgk_bnt61"/>
    <w:basedOn w:val="7"/>
    <w:qFormat/>
    <w:uiPriority w:val="0"/>
  </w:style>
  <w:style w:type="character" w:customStyle="1" w:styleId="64">
    <w:name w:val="zwxxgk_bnt62"/>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2334</Words>
  <Characters>2422</Characters>
  <Lines>0</Lines>
  <Paragraphs>0</Paragraphs>
  <TotalTime>45</TotalTime>
  <ScaleCrop>false</ScaleCrop>
  <LinksUpToDate>false</LinksUpToDate>
  <CharactersWithSpaces>2454</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2021-12-20T00:58:00Z</cp:lastPrinted>
  <dcterms:modified xsi:type="dcterms:W3CDTF">2023-01-17T01:43:18Z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3A7612F734A742709C1148A2BCF153B8</vt:lpwstr>
  </property>
</Properties>
</file>