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牡丹江市教育局2021年</w:t>
      </w:r>
      <w:r>
        <w:rPr>
          <w:rFonts w:hint="eastAsia"/>
          <w:b/>
          <w:bCs/>
          <w:sz w:val="44"/>
          <w:szCs w:val="44"/>
        </w:rPr>
        <w:t>政府信息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公开工作年度报告</w:t>
      </w:r>
    </w:p>
    <w:p>
      <w:pPr>
        <w:rPr>
          <w:rFonts w:hint="eastAsia"/>
        </w:rPr>
      </w:pPr>
    </w:p>
    <w:p>
      <w:pPr>
        <w:jc w:val="center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2022年1月26日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根据新修订的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《中华人民共和国政府信息公开条例》要求，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市教育局</w:t>
      </w:r>
      <w:r>
        <w:rPr>
          <w:rFonts w:hint="eastAsia" w:ascii="仿宋_GB2312" w:hAnsi="仿宋_GB2312" w:eastAsia="仿宋_GB2312" w:cs="仿宋_GB2312"/>
          <w:sz w:val="32"/>
          <w:szCs w:val="32"/>
        </w:rPr>
        <w:t>编制了2021年政府信息公开年度报告，报告中所列统计数据期限自2021年1月1日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起至2021年12月31日止。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现将2021年度政府信息公开工作报告如下。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牡丹江市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局对照《中华人民共和国政府信息公开条例》，按照全市和省教育厅政府信息公开工作安排和要求，进一步健全体制机制，落实政府信息公开责任制,按照“谁主管、谁负责”的原则，完善由局长任组长、副书记任副组长，成员由有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科室</w:t>
      </w:r>
      <w:r>
        <w:rPr>
          <w:rFonts w:hint="eastAsia" w:ascii="仿宋_GB2312" w:hAnsi="仿宋_GB2312" w:eastAsia="仿宋_GB2312" w:cs="仿宋_GB2312"/>
          <w:sz w:val="32"/>
          <w:szCs w:val="32"/>
        </w:rPr>
        <w:t>负责人组成的信息公开领导小组，将政府信息公开与各项重点工作同部署同实施， 切实加强监督检查，做到先审查后公开，做到“公开不涉密，涉密不公开”，确保政府信息公开落到实处，保障了人民群众的知情权、参与权和监督权。按照省、市的工作要求，加大对本单位政府信息公开的力度，及时更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牡丹江市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政府门户网信息公开专栏信息。按上级文件要求主动公开招生政策、教师招聘、工作动态类信息、财政预决算信息外，还及时在微信公众号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新闻媒体主动公开了招生政策、招生流程、招生结果、教师招聘、学校建设、学生资助、各类检查工作情况、教育教学情况等信息。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牡丹江</w:t>
      </w:r>
      <w:r>
        <w:rPr>
          <w:rFonts w:hint="eastAsia" w:ascii="仿宋_GB2312" w:hAnsi="仿宋_GB2312" w:eastAsia="仿宋_GB2312" w:cs="仿宋_GB2312"/>
          <w:sz w:val="32"/>
          <w:szCs w:val="32"/>
        </w:rPr>
        <w:t>市教育局政府信息公开指南》进行了修订，进一步明确信息主动公开的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内容和渠道</w:t>
      </w:r>
      <w:r>
        <w:rPr>
          <w:rFonts w:hint="eastAsia" w:ascii="仿宋_GB2312" w:hAnsi="仿宋_GB2312" w:eastAsia="仿宋_GB2312" w:cs="仿宋_GB2312"/>
          <w:sz w:val="32"/>
          <w:szCs w:val="32"/>
        </w:rPr>
        <w:t>，明确了申请公开的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渠道</w:t>
      </w:r>
      <w:r>
        <w:rPr>
          <w:rFonts w:hint="eastAsia" w:ascii="仿宋_GB2312" w:hAnsi="仿宋_GB2312" w:eastAsia="仿宋_GB2312" w:cs="仿宋_GB2312"/>
          <w:sz w:val="32"/>
          <w:szCs w:val="32"/>
        </w:rPr>
        <w:t>、受理机构、处理程序；进一步强化制度建设和运用，确保职责落实到岗、到人。2021年，通过牡丹江教育网发布信息4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64条，通过牡丹江教育局微信公众号发布信息224条（其中服务号204条，订阅号20条）；在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牡丹江</w:t>
      </w:r>
      <w:r>
        <w:rPr>
          <w:rFonts w:hint="eastAsia" w:ascii="仿宋_GB2312" w:hAnsi="仿宋_GB2312" w:eastAsia="仿宋_GB2312" w:cs="仿宋_GB2312"/>
          <w:sz w:val="32"/>
          <w:szCs w:val="32"/>
        </w:rPr>
        <w:t>市人民政府网发布信息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205</w:t>
      </w:r>
      <w:r>
        <w:rPr>
          <w:rFonts w:hint="eastAsia" w:ascii="仿宋_GB2312" w:hAnsi="仿宋_GB2312" w:eastAsia="仿宋_GB2312" w:cs="仿宋_GB2312"/>
          <w:sz w:val="32"/>
          <w:szCs w:val="32"/>
        </w:rPr>
        <w:t>条；在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黑龙江省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教育厅网站发布信息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二、主动公开政府信息情况</w:t>
      </w:r>
    </w:p>
    <w:tbl>
      <w:tblPr>
        <w:tblStyle w:val="5"/>
        <w:tblW w:w="0" w:type="auto"/>
        <w:tblInd w:w="0" w:type="dxa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02"/>
        <w:gridCol w:w="2102"/>
        <w:gridCol w:w="2102"/>
        <w:gridCol w:w="2120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7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第二十条第（一）项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制发件数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本年废止件数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现行有效件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数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规章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行政规范性文件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22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第二十条第（五）项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第二十条第（六）项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本年处理决定数量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第二十条第（八）项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本年收费金额（单位：万元）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43.29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5"/>
        <w:tblW w:w="0" w:type="auto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887"/>
        <w:gridCol w:w="2618"/>
        <w:gridCol w:w="609"/>
        <w:gridCol w:w="609"/>
        <w:gridCol w:w="609"/>
        <w:gridCol w:w="609"/>
        <w:gridCol w:w="609"/>
        <w:gridCol w:w="609"/>
        <w:gridCol w:w="609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8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4263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9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自然人</w:t>
            </w:r>
          </w:p>
        </w:tc>
        <w:tc>
          <w:tcPr>
            <w:tcW w:w="304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法人或其他组织</w:t>
            </w:r>
          </w:p>
        </w:tc>
        <w:tc>
          <w:tcPr>
            <w:tcW w:w="609" w:type="dxa"/>
            <w:vMerge w:val="restart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8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9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商业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企业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科研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机构</w:t>
            </w:r>
          </w:p>
        </w:tc>
        <w:tc>
          <w:tcPr>
            <w:tcW w:w="6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社会公益组织</w:t>
            </w:r>
          </w:p>
        </w:tc>
        <w:tc>
          <w:tcPr>
            <w:tcW w:w="6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法律服务机构</w:t>
            </w:r>
          </w:p>
        </w:tc>
        <w:tc>
          <w:tcPr>
            <w:tcW w:w="6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609" w:type="dxa"/>
            <w:vMerge w:val="continue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restart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三、本年度办理结果</w:t>
            </w: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（一）予以公开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（二）部分公开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（区分处理的，只计这一情形，不计其他情形）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（三）不予公开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1.属于国家秘密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2.其他法律行政法规禁止公开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3.危及“三安全一稳定”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4.保护第三方合法权益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5.属于三类内部事务信息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6.属于四类过程性信息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7.属于行政执法案卷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8.属于行政查询事项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（四）无法提供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1.本机关不掌握相关政府信息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2.没有现成信息需要另行制作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3.补正后申请内容仍不明确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（五）不予处理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1.信访举报投诉类申请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2.重复申请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3.要求提供公开出版物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4.无正当理由大量反复申请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609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（六）其他处理</w:t>
            </w: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1.申请人无正当理由逾期不补正、行政机关不再处理其政府信息公开申请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2.申请人逾期未按收费通知要求缴纳费用、行政机关不再处理其政府信息公开申请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887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26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3.其他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3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5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（七）总计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208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四、结转下年度继续办理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5"/>
        <w:tblW w:w="0" w:type="auto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67"/>
        <w:gridCol w:w="567"/>
        <w:gridCol w:w="567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  <w:gridCol w:w="568"/>
      </w:tblGrid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43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21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维持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维持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2021年，我局政府信息公开工作虽然取得了一定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成效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但</w:t>
      </w:r>
      <w:r>
        <w:rPr>
          <w:rFonts w:hint="eastAsia" w:ascii="仿宋_GB2312" w:hAnsi="仿宋_GB2312" w:eastAsia="仿宋_GB2312" w:cs="仿宋_GB2312"/>
          <w:sz w:val="32"/>
          <w:szCs w:val="32"/>
        </w:rPr>
        <w:t>与全市政府信息公开工作的要求相比，还存在一定差距。一是从事信息公开工作人员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调整频繁，</w:t>
      </w:r>
      <w:r>
        <w:rPr>
          <w:rFonts w:hint="eastAsia" w:ascii="仿宋_GB2312" w:hAnsi="仿宋_GB2312" w:eastAsia="仿宋_GB2312" w:cs="仿宋_GB2312"/>
          <w:sz w:val="32"/>
          <w:szCs w:val="32"/>
        </w:rPr>
        <w:t>需要进一步加强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</w:rPr>
        <w:t>；二是公开形式有待进一步优化；三是门户网站功能仍需完善，方便公众快速有效索取信息。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为了进一步做好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政务公开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工作，满足群众对政府信息的需求，我们将从以下三个方面积极改进。一是认真落实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政务公开工作有关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要求，切实提高做好政务公开工作的思想和行动自觉，进一步完善顶层设计。二是切实提升政务公开质量和实效，更好地服社会发展和民生改善。三是做好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牡丹江市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人民政府网和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牡丹江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教育网政务公开页面的优化，进一步加强细化栏目，强化信息搜索、办事服务，不断完善网站功能。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无其他需要报告的事项。</w:t>
      </w:r>
    </w:p>
    <w:sectPr>
      <w:footerReference r:id="rId3" w:type="default"/>
      <w:pgSz w:w="11906" w:h="16838"/>
      <w:pgMar w:top="0" w:right="1800" w:bottom="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44"/>
                            </w:rPr>
                          </w:pPr>
                          <w:r>
                            <w:rPr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44"/>
                      </w:rPr>
                    </w:pPr>
                    <w:r>
                      <w:rPr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1</w:t>
                    </w:r>
                    <w:r>
                      <w:rPr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BF6C82"/>
    <w:rsid w:val="07AD5F98"/>
    <w:rsid w:val="0AED0E51"/>
    <w:rsid w:val="15BF6C82"/>
    <w:rsid w:val="2B4F30F3"/>
    <w:rsid w:val="382A17E0"/>
    <w:rsid w:val="5FC75B7B"/>
    <w:rsid w:val="63DD5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96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2021-12-28T09:00:00Z</dcterms:created>
  <dc:creator>俏白的黑</dc:creator>
  <cp:lastModifiedBy>俏白的黑</cp:lastModifiedBy>
  <cp:lastPrinted>2022-01-24T08:05:00Z</cp:lastPrinted>
  <dcterms:modified xsi:type="dcterms:W3CDTF">2022-01-26T02:09:22Z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837FE10E3E0F4E719155108DC034DDD6</vt:lpwstr>
  </property>
</Properties>
</file>