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牡丹江市商务局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</w:rPr>
        <w:t>20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</w:rPr>
        <w:t>年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政府信息</w:t>
      </w:r>
      <w:r>
        <w:rPr>
          <w:rFonts w:hint="eastAsia" w:ascii="方正小标宋简体" w:hAnsi="方正小标宋简体" w:eastAsia="方正小标宋简体" w:cs="方正小标宋简体"/>
        </w:rPr>
        <w:t>公开工作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年度报告</w:t>
      </w:r>
    </w:p>
    <w:p>
      <w:pPr>
        <w:rPr>
          <w:rFonts w:hint="eastAsia" w:ascii="方正小标宋简体" w:hAnsi="方正小标宋简体" w:eastAsia="方正小标宋简体" w:cs="方正小标宋简体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2022年1月25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日</w:t>
      </w:r>
    </w:p>
    <w:p>
      <w:pPr>
        <w:pStyle w:val="5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14px" w:eastAsia="仿宋_GB2312" w:cs="仿宋_GB2312"/>
          <w:sz w:val="32"/>
          <w:szCs w:val="32"/>
          <w:shd w:val="clear" w:color="auto" w:fill="FFFFFF"/>
          <w:lang w:val="en-US" w:eastAsia="zh-CN"/>
        </w:rPr>
        <w:t>牡丹江市商务局2021年政府信息公开工作年度报告（以下简称年报）是根据《中华人民共和国政府信息公开条例》编制。年报共分总体情况、主动公开政府信息情况、收到和处理政府信息公开申请情况、政府信息公开行政复议、行政诉讼情况、存在的主要问题及改进情况、其他需要报告的事项等六部分组成。本年报中所列数据的统计期限从2021年1月1日至2021年12月31日止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left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总体情况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202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我局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深入贯彻落实《政府信息公开条例》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要求，坚持“公开为常态，不公开为例外”原则，不断增强政府信息公开的主动性和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时效性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，政务公开工作制度化、规范化水平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得以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有效提升。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</w:pPr>
      <w:r>
        <w:rPr>
          <w:rStyle w:val="9"/>
          <w:rFonts w:hint="eastAsia"/>
          <w:lang w:val="en-US" w:eastAsia="zh-CN"/>
        </w:rPr>
        <w:t>（一）</w:t>
      </w:r>
      <w:r>
        <w:rPr>
          <w:rStyle w:val="9"/>
          <w:rFonts w:hint="eastAsia"/>
          <w:lang w:val="en-US"/>
        </w:rPr>
        <w:t>提高主动公开力度。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我局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以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全市政府信息公开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网站为平台，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发布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全市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商务工作信息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围绕“扎实做好‘六稳’‘六保’工作”、“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促消费系列活动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”等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重点工作，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主动回应社会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关注，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全年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共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发布信息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条。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9"/>
          <w:rFonts w:hint="eastAsia"/>
          <w:lang w:val="en-US" w:eastAsia="zh-CN"/>
        </w:rPr>
        <w:t>（二）</w:t>
      </w:r>
      <w:r>
        <w:rPr>
          <w:rStyle w:val="9"/>
          <w:rFonts w:hint="eastAsia"/>
        </w:rPr>
        <w:t>拓宽宣传报道渠道。</w:t>
      </w:r>
      <w:r>
        <w:rPr>
          <w:rFonts w:hint="eastAsia" w:ascii="仿宋_GB2312" w:hAnsi="仿宋_GB2312" w:eastAsia="仿宋_GB2312" w:cs="仿宋_GB2312"/>
          <w:color w:val="000000"/>
          <w:sz w:val="32"/>
        </w:rPr>
        <w:t>不断加强与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黑龙江</w:t>
      </w:r>
      <w:r>
        <w:rPr>
          <w:rFonts w:hint="eastAsia" w:ascii="仿宋_GB2312" w:hAnsi="仿宋_GB2312" w:eastAsia="仿宋_GB2312" w:cs="仿宋_GB2312"/>
          <w:color w:val="000000"/>
          <w:sz w:val="32"/>
        </w:rPr>
        <w:t>日报</w:t>
      </w: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牡丹江日报、牡丹江晨报</w:t>
      </w:r>
      <w:r>
        <w:rPr>
          <w:rFonts w:hint="eastAsia" w:ascii="仿宋_GB2312" w:hAnsi="仿宋_GB2312" w:eastAsia="仿宋_GB2312" w:cs="仿宋_GB2312"/>
          <w:color w:val="000000"/>
          <w:sz w:val="32"/>
        </w:rPr>
        <w:t>的沟通联系，持续加强同各类纸媒、网媒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000000"/>
          <w:sz w:val="32"/>
        </w:rPr>
        <w:t>新媒的合作，主动推送商务热点，全年实现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省内</w:t>
      </w:r>
      <w:r>
        <w:rPr>
          <w:rFonts w:hint="eastAsia" w:ascii="仿宋_GB2312" w:hAnsi="仿宋_GB2312" w:eastAsia="仿宋_GB2312" w:cs="仿宋_GB2312"/>
          <w:color w:val="000000"/>
          <w:sz w:val="32"/>
        </w:rPr>
        <w:t>主流媒体宣传报道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60余</w:t>
      </w:r>
      <w:r>
        <w:rPr>
          <w:rFonts w:hint="eastAsia" w:ascii="仿宋_GB2312" w:hAnsi="仿宋_GB2312" w:eastAsia="仿宋_GB2312" w:cs="仿宋_GB2312"/>
          <w:color w:val="000000"/>
          <w:sz w:val="32"/>
        </w:rPr>
        <w:t>次，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Chars="0" w:firstLine="643" w:firstLineChars="200"/>
        <w:textAlignment w:val="auto"/>
        <w:outlineLvl w:val="3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（三）深化沟通联系对接。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24"/>
          <w:lang w:val="en-US" w:eastAsia="zh-CN" w:bidi="ar-SA"/>
        </w:rPr>
        <w:t>积极主动与市政务公开办联系对接，严格按照市政务公开办工作部署，编制完成政务公开年度工作报告。扎实推进自查整改专项工作，在坚持自查自纠的基础上，针对部分栏目发布信息不全面的问题，及时整改完善，确保信息公开准确、全面。</w:t>
      </w:r>
    </w:p>
    <w:p>
      <w:pPr>
        <w:pStyle w:val="3"/>
        <w:rPr>
          <w:rFonts w:hint="eastAsia"/>
        </w:rPr>
      </w:pPr>
      <w:r>
        <w:rPr>
          <w:rFonts w:hint="eastAsia"/>
        </w:rPr>
        <w:t>二、主动公开政府信息情况</w:t>
      </w:r>
    </w:p>
    <w:tbl>
      <w:tblPr>
        <w:tblStyle w:val="8"/>
        <w:tblW w:w="8600" w:type="dxa"/>
        <w:jc w:val="center"/>
        <w:tblInd w:w="-99" w:type="dxa"/>
        <w:tblBorders>
          <w:top w:val="single" w:color="A5A5A5" w:sz="4" w:space="0"/>
          <w:left w:val="single" w:color="A5A5A5" w:sz="4" w:space="0"/>
          <w:bottom w:val="single" w:color="A5A5A5" w:sz="4" w:space="0"/>
          <w:right w:val="single" w:color="A5A5A5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7"/>
        <w:gridCol w:w="2147"/>
        <w:gridCol w:w="2147"/>
        <w:gridCol w:w="2159"/>
      </w:tblGrid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8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第二十条第（一）项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信息内容</w:t>
            </w: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制发件数</w:t>
            </w: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本年废止件数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规章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行政规范性文件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86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第二十条第（五）项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信息内容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本年处理决定数量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行政许可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108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86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第二十条第（六）项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信息内容</w:t>
            </w:r>
          </w:p>
        </w:tc>
        <w:tc>
          <w:tcPr>
            <w:tcW w:w="6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本年处理决定数量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行政处罚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行政强制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860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第二十条第（八）项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信息内容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Borders>
            <w:top w:val="single" w:color="A5A5A5" w:sz="4" w:space="0"/>
            <w:left w:val="single" w:color="A5A5A5" w:sz="4" w:space="0"/>
            <w:bottom w:val="single" w:color="A5A5A5" w:sz="4" w:space="0"/>
            <w:right w:val="single" w:color="A5A5A5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21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行政事业性收费</w:t>
            </w:r>
          </w:p>
        </w:tc>
        <w:tc>
          <w:tcPr>
            <w:tcW w:w="645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48" w:type="dxa"/>
              <w:bottom w:w="0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3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收到和处理政府信息公开申请情况</w:t>
      </w:r>
    </w:p>
    <w:tbl>
      <w:tblPr>
        <w:tblStyle w:val="8"/>
        <w:tblW w:w="9367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753"/>
        <w:gridCol w:w="3152"/>
        <w:gridCol w:w="750"/>
        <w:gridCol w:w="717"/>
        <w:gridCol w:w="717"/>
        <w:gridCol w:w="787"/>
        <w:gridCol w:w="787"/>
        <w:gridCol w:w="586"/>
        <w:gridCol w:w="60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41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9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41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5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41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三、本年度办 理结果</w:t>
            </w:r>
          </w:p>
        </w:tc>
        <w:tc>
          <w:tcPr>
            <w:tcW w:w="3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（二）部分公开                          （区分处理的。只计这一情形，不计其他情形）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（三） 不予   公开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5.属于三类内部事物信息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（四）无法 提供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（五）不予 受理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numPr>
          <w:ilvl w:val="0"/>
          <w:numId w:val="2"/>
        </w:numPr>
        <w:ind w:firstLine="640" w:firstLineChars="200"/>
        <w:rPr>
          <w:rFonts w:hint="eastAsia"/>
        </w:rPr>
      </w:pPr>
      <w:r>
        <w:rPr>
          <w:rFonts w:hint="eastAsia"/>
        </w:rPr>
        <w:t>政府信息公开行政复议、行政诉讼情况</w:t>
      </w:r>
    </w:p>
    <w:tbl>
      <w:tblPr>
        <w:tblStyle w:val="8"/>
        <w:tblW w:w="9720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678"/>
        <w:gridCol w:w="678"/>
        <w:gridCol w:w="678"/>
        <w:gridCol w:w="528"/>
        <w:gridCol w:w="670"/>
        <w:gridCol w:w="670"/>
        <w:gridCol w:w="670"/>
        <w:gridCol w:w="670"/>
        <w:gridCol w:w="523"/>
        <w:gridCol w:w="670"/>
        <w:gridCol w:w="670"/>
        <w:gridCol w:w="670"/>
        <w:gridCol w:w="670"/>
        <w:gridCol w:w="59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32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64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维 持</w:t>
            </w:r>
          </w:p>
        </w:tc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纠 正</w:t>
            </w:r>
          </w:p>
        </w:tc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 他 结 果</w:t>
            </w:r>
          </w:p>
        </w:tc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 未 审 结</w:t>
            </w:r>
          </w:p>
        </w:tc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32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32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维 持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纠 正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 他 结 果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 未 审 结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维 持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 果 纠 正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 他 结 果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 未 审 结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</w:tbl>
    <w:p>
      <w:pPr>
        <w:pStyle w:val="3"/>
        <w:rPr>
          <w:rFonts w:hint="eastAsia"/>
        </w:rPr>
      </w:pPr>
      <w:r>
        <w:rPr>
          <w:rFonts w:hint="eastAsia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在政府信息公开工作上取得了一定进展和成效，但仍存在一些问题：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政务公开的广度和深度有待进一步提升；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干部职工对信息公开工作的规范标准还需进一步学习。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下一步，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将继续坚持“公开为原则、不公开为例外”的原则，把政务公开工作与其他业务工作同步部署、统筹推进，进一步深化重点领域信息公开，及时准确发布涉及群众和市场主体切身利益，需要社会广泛知晓或参与的信息，不断提高信息公开工作实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其他需要报告的事项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/>
        <w:jc w:val="both"/>
        <w:textAlignment w:val="auto"/>
        <w:outlineLvl w:val="9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</w:p>
    <w:sectPr>
      <w:pgSz w:w="11906" w:h="16838"/>
      <w:pgMar w:top="0" w:right="1800" w:bottom="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14px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光中圆_CNKI">
    <w:panose1 w:val="02000500000000000000"/>
    <w:charset w:val="86"/>
    <w:family w:val="auto"/>
    <w:pitch w:val="default"/>
    <w:sig w:usb0="A00002BF" w:usb1="1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F91E16"/>
    <w:multiLevelType w:val="singleLevel"/>
    <w:tmpl w:val="A3F91E1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CD66C6"/>
    <w:multiLevelType w:val="singleLevel"/>
    <w:tmpl w:val="61CD66C6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7F2059"/>
    <w:rsid w:val="0919653B"/>
    <w:rsid w:val="1213320D"/>
    <w:rsid w:val="16F975F7"/>
    <w:rsid w:val="20AD5D9E"/>
    <w:rsid w:val="21192539"/>
    <w:rsid w:val="21860A06"/>
    <w:rsid w:val="21D64FA7"/>
    <w:rsid w:val="26CF10F7"/>
    <w:rsid w:val="2ECA07CC"/>
    <w:rsid w:val="310D5B86"/>
    <w:rsid w:val="3B5D6BC2"/>
    <w:rsid w:val="3C4E7805"/>
    <w:rsid w:val="3CCB65AE"/>
    <w:rsid w:val="40FD47AD"/>
    <w:rsid w:val="41762D70"/>
    <w:rsid w:val="48802209"/>
    <w:rsid w:val="49416B6B"/>
    <w:rsid w:val="4AA23E87"/>
    <w:rsid w:val="4EFD7A73"/>
    <w:rsid w:val="53F62B0B"/>
    <w:rsid w:val="5BAA3F0F"/>
    <w:rsid w:val="5EA80654"/>
    <w:rsid w:val="65BB0A7D"/>
    <w:rsid w:val="6A6A595B"/>
    <w:rsid w:val="71A41EFF"/>
    <w:rsid w:val="7825359B"/>
    <w:rsid w:val="785326E9"/>
    <w:rsid w:val="7A963E48"/>
    <w:rsid w:val="7D333DF5"/>
    <w:rsid w:val="7DF129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adjustRightInd w:val="0"/>
      <w:snapToGrid w:val="0"/>
      <w:spacing w:before="0" w:beforeAutospacing="0" w:after="0" w:afterAutospacing="0" w:line="600" w:lineRule="exact"/>
      <w:jc w:val="center"/>
      <w:outlineLvl w:val="0"/>
    </w:pPr>
    <w:rPr>
      <w:rFonts w:hint="eastAsia" w:ascii="宋体" w:hAnsi="宋体" w:eastAsia="方正小标宋简体" w:cs="宋体"/>
      <w:b/>
      <w:kern w:val="44"/>
      <w:sz w:val="44"/>
      <w:szCs w:val="48"/>
      <w:lang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640" w:firstLineChars="200"/>
      <w:outlineLvl w:val="1"/>
    </w:pPr>
    <w:rPr>
      <w:rFonts w:ascii="Arial" w:hAnsi="Arial" w:eastAsia="黑体" w:cs="Times New Roman"/>
      <w:sz w:val="32"/>
    </w:rPr>
  </w:style>
  <w:style w:type="paragraph" w:styleId="4">
    <w:name w:val="heading 3"/>
    <w:basedOn w:val="1"/>
    <w:next w:val="1"/>
    <w:link w:val="9"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outlineLvl w:val="2"/>
    </w:pPr>
    <w:rPr>
      <w:rFonts w:eastAsia="楷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  <w:rPr>
      <w:rFonts w:cs="Calibri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标题 3 Char"/>
    <w:link w:val="4"/>
    <w:qFormat/>
    <w:uiPriority w:val="0"/>
    <w:rPr>
      <w:rFonts w:eastAsia="楷体"/>
      <w:b/>
      <w:sz w:val="32"/>
    </w:rPr>
  </w:style>
  <w:style w:type="paragraph" w:customStyle="1" w:styleId="10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仿宋" w:hAnsi="仿宋" w:eastAsia="仿宋" w:cs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1601</Words>
  <Characters>1645</Characters>
  <Lines>0</Lines>
  <Paragraphs>0</Paragraphs>
  <ScaleCrop>false</ScaleCrop>
  <LinksUpToDate>false</LinksUpToDate>
  <CharactersWithSpaces>1714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2020-12-10T08:23:00Z</dcterms:created>
  <dc:creator>Administrator</dc:creator>
  <cp:lastModifiedBy>韩啸</cp:lastModifiedBy>
  <cp:lastPrinted>2021-12-30T07:55:00Z</cp:lastPrinted>
  <dcterms:modified xsi:type="dcterms:W3CDTF">2022-01-25T07:12:00Z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