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宋体" w:hAnsi="宋体"/>
          <w:b/>
          <w:sz w:val="44"/>
          <w:szCs w:val="44"/>
        </w:rPr>
      </w:pPr>
      <w:bookmarkStart w:id="0" w:name="_GoBack"/>
      <w:bookmarkEnd w:id="0"/>
      <w:r>
        <w:rPr>
          <w:rFonts w:hint="eastAsia" w:ascii="宋体" w:hAnsi="宋体"/>
          <w:b/>
          <w:sz w:val="44"/>
          <w:szCs w:val="44"/>
        </w:rPr>
        <w:t>牡丹江市城市管理综合执法局</w:t>
      </w:r>
    </w:p>
    <w:p>
      <w:pPr>
        <w:widowControl/>
        <w:shd w:val="clear" w:color="auto" w:fill="FFFFFF"/>
        <w:jc w:val="center"/>
        <w:rPr>
          <w:rFonts w:ascii="宋体" w:hAnsi="宋体" w:eastAsia="宋体" w:cs="宋体"/>
          <w:color w:val="000000"/>
          <w:kern w:val="0"/>
          <w:sz w:val="44"/>
          <w:szCs w:val="44"/>
        </w:rPr>
      </w:pPr>
      <w:r>
        <w:rPr>
          <w:rFonts w:hint="eastAsia" w:ascii="宋体" w:hAnsi="宋体"/>
          <w:b/>
          <w:sz w:val="44"/>
          <w:szCs w:val="44"/>
        </w:rPr>
        <w:t>2021年</w:t>
      </w:r>
      <w:r>
        <w:rPr>
          <w:rFonts w:hint="eastAsia" w:ascii="宋体" w:hAnsi="宋体" w:eastAsia="宋体" w:cs="宋体"/>
          <w:b/>
          <w:bCs/>
          <w:color w:val="000000"/>
          <w:kern w:val="0"/>
          <w:sz w:val="44"/>
          <w:szCs w:val="44"/>
        </w:rPr>
        <w:t>政府信息公开工作年度报告</w:t>
      </w:r>
    </w:p>
    <w:p>
      <w:pPr>
        <w:widowControl/>
        <w:shd w:val="clear" w:color="auto" w:fill="FFFFFF"/>
        <w:ind w:firstLine="480"/>
        <w:rPr>
          <w:rFonts w:ascii="仿宋_GB2312" w:hAnsi="宋体" w:eastAsia="仿宋_GB2312" w:cs="宋体"/>
          <w:color w:val="000000"/>
          <w:kern w:val="0"/>
          <w:sz w:val="32"/>
          <w:szCs w:val="32"/>
        </w:rPr>
      </w:pPr>
    </w:p>
    <w:p>
      <w:pPr>
        <w:widowControl/>
        <w:shd w:val="clear" w:color="auto" w:fill="FFFFFF"/>
        <w:ind w:firstLine="640" w:firstLineChars="200"/>
        <w:rPr>
          <w:rFonts w:ascii="黑体" w:hAnsi="黑体" w:eastAsia="黑体" w:cs="宋体"/>
          <w:color w:val="000000"/>
          <w:kern w:val="0"/>
          <w:sz w:val="32"/>
          <w:szCs w:val="32"/>
        </w:rPr>
      </w:pPr>
      <w:r>
        <w:rPr>
          <w:rFonts w:hint="eastAsia" w:ascii="黑体" w:hAnsi="黑体" w:eastAsia="黑体" w:cs="宋体"/>
          <w:bCs/>
          <w:color w:val="000000"/>
          <w:kern w:val="0"/>
          <w:sz w:val="32"/>
          <w:szCs w:val="32"/>
        </w:rPr>
        <w:t>一、总体情况</w:t>
      </w:r>
    </w:p>
    <w:p>
      <w:pPr>
        <w:widowControl/>
        <w:shd w:val="clear" w:color="auto" w:fill="FFFFFF"/>
        <w:ind w:firstLine="640" w:firstLineChars="200"/>
        <w:rPr>
          <w:rFonts w:ascii="仿宋_GB2312" w:eastAsia="仿宋_GB2312"/>
          <w:color w:val="000000"/>
          <w:sz w:val="32"/>
          <w:szCs w:val="32"/>
          <w:shd w:val="clear" w:color="auto" w:fill="FFFFFF"/>
        </w:rPr>
      </w:pPr>
      <w:r>
        <w:rPr>
          <w:rFonts w:hint="eastAsia" w:ascii="仿宋_GB2312" w:hAnsi="宋体" w:eastAsia="仿宋_GB2312" w:cs="宋体"/>
          <w:color w:val="000000"/>
          <w:kern w:val="0"/>
          <w:sz w:val="32"/>
          <w:szCs w:val="32"/>
        </w:rPr>
        <w:t>2021年，牡丹江市城市管理综合执法局以习近平新时代中国特色社会主义思想为指导，</w:t>
      </w:r>
      <w:r>
        <w:rPr>
          <w:rFonts w:hint="eastAsia" w:ascii="仿宋_GB2312" w:eastAsia="仿宋_GB2312"/>
          <w:color w:val="000000"/>
          <w:sz w:val="32"/>
          <w:szCs w:val="32"/>
          <w:shd w:val="clear" w:color="auto" w:fill="FFFFFF"/>
        </w:rPr>
        <w:t>全面贯彻党的十九大和十九届六中全会精神，</w:t>
      </w:r>
      <w:r>
        <w:rPr>
          <w:rFonts w:hint="eastAsia" w:ascii="仿宋_GB2312" w:hAnsi="宋体" w:eastAsia="仿宋_GB2312" w:cs="宋体"/>
          <w:color w:val="000000"/>
          <w:kern w:val="0"/>
          <w:sz w:val="32"/>
          <w:szCs w:val="32"/>
        </w:rPr>
        <w:t>严格按照《中华人民共和国政府信息公开条例》有关规定，全面推进决策、执行、管理、服务、结果“五公开”，不断提升信息公开水平，</w:t>
      </w:r>
      <w:r>
        <w:rPr>
          <w:rFonts w:hint="eastAsia" w:ascii="仿宋_GB2312" w:eastAsia="仿宋_GB2312"/>
          <w:color w:val="000000"/>
          <w:sz w:val="32"/>
          <w:szCs w:val="32"/>
          <w:shd w:val="clear" w:color="auto" w:fill="FFFFFF"/>
        </w:rPr>
        <w:t xml:space="preserve">较好完成了政府信息公开工作。           </w:t>
      </w:r>
    </w:p>
    <w:p>
      <w:pPr>
        <w:widowControl/>
        <w:shd w:val="clear" w:color="auto" w:fill="FFFFFF"/>
        <w:ind w:firstLine="643" w:firstLineChars="200"/>
        <w:rPr>
          <w:rFonts w:ascii="仿宋_GB2312" w:eastAsia="仿宋_GB2312"/>
          <w:color w:val="000000"/>
          <w:sz w:val="32"/>
          <w:szCs w:val="32"/>
          <w:shd w:val="clear" w:color="auto" w:fill="FFFFFF"/>
        </w:rPr>
      </w:pPr>
      <w:r>
        <w:rPr>
          <w:rFonts w:hint="eastAsia" w:ascii="楷体_GB2312" w:eastAsia="楷体_GB2312"/>
          <w:b/>
          <w:color w:val="000000"/>
          <w:sz w:val="32"/>
          <w:szCs w:val="32"/>
          <w:shd w:val="clear" w:color="auto" w:fill="FFFFFF"/>
        </w:rPr>
        <w:t>（一）主动公开。</w:t>
      </w:r>
      <w:r>
        <w:rPr>
          <w:rFonts w:hint="eastAsia" w:ascii="仿宋_GB2312" w:eastAsia="仿宋_GB2312"/>
          <w:color w:val="000000"/>
          <w:sz w:val="32"/>
          <w:szCs w:val="32"/>
          <w:shd w:val="clear" w:color="auto" w:fill="FFFFFF"/>
        </w:rPr>
        <w:t>2021年，我局严格按照“公开为常态，不公开为例外”的原则，通过政务网站、政务公开栏等渠道主动公开政府信息共10条。</w:t>
      </w:r>
    </w:p>
    <w:p>
      <w:pPr>
        <w:widowControl/>
        <w:shd w:val="clear" w:color="auto" w:fill="FFFFFF"/>
        <w:ind w:firstLine="643" w:firstLineChars="200"/>
        <w:rPr>
          <w:rFonts w:ascii="楷体_GB2312" w:eastAsia="楷体_GB2312"/>
          <w:b/>
          <w:color w:val="000000"/>
          <w:sz w:val="32"/>
          <w:szCs w:val="32"/>
          <w:shd w:val="clear" w:color="auto" w:fill="FFFFFF"/>
        </w:rPr>
      </w:pPr>
      <w:r>
        <w:rPr>
          <w:rFonts w:hint="eastAsia" w:ascii="楷体_GB2312" w:eastAsia="楷体_GB2312"/>
          <w:b/>
          <w:color w:val="000000"/>
          <w:sz w:val="32"/>
          <w:szCs w:val="32"/>
          <w:shd w:val="clear" w:color="auto" w:fill="FFFFFF"/>
        </w:rPr>
        <w:t>（二）依申请公开情况</w:t>
      </w:r>
    </w:p>
    <w:p>
      <w:pPr>
        <w:widowControl/>
        <w:shd w:val="clear" w:color="auto" w:fill="FFFFFF"/>
        <w:ind w:firstLine="640" w:firstLineChars="200"/>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2021年度我局无依申请公开情况。</w:t>
      </w:r>
    </w:p>
    <w:p>
      <w:pPr>
        <w:widowControl/>
        <w:shd w:val="clear" w:color="auto" w:fill="FFFFFF"/>
        <w:ind w:firstLine="643" w:firstLineChars="200"/>
        <w:rPr>
          <w:rFonts w:ascii="楷体_GB2312" w:eastAsia="楷体_GB2312"/>
          <w:b/>
          <w:color w:val="000000"/>
          <w:sz w:val="32"/>
          <w:szCs w:val="32"/>
          <w:shd w:val="clear" w:color="auto" w:fill="FFFFFF"/>
        </w:rPr>
      </w:pPr>
      <w:r>
        <w:rPr>
          <w:rFonts w:hint="eastAsia" w:ascii="楷体_GB2312" w:eastAsia="楷体_GB2312"/>
          <w:b/>
          <w:color w:val="000000"/>
          <w:sz w:val="32"/>
          <w:szCs w:val="32"/>
          <w:shd w:val="clear" w:color="auto" w:fill="FFFFFF"/>
        </w:rPr>
        <w:t>（三）政府信息管理情况</w:t>
      </w:r>
    </w:p>
    <w:p>
      <w:pPr>
        <w:widowControl/>
        <w:shd w:val="clear" w:color="auto" w:fill="FFFFFF"/>
        <w:ind w:firstLine="640" w:firstLineChars="200"/>
        <w:rPr>
          <w:rFonts w:hint="eastAsia"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2021年，按照政府信息与政务公开工作要求，我局把政府信息与政务公开工作列入重要议事日程，建立健全了领导机构，安排专职人员负责政府信息与政务公开日常工作，明确了工作职责，完善了工作制度和流程，加强日常监督检查，扎实推进政府信息与政务公开工作。</w:t>
      </w:r>
    </w:p>
    <w:p>
      <w:pPr>
        <w:widowControl/>
        <w:shd w:val="clear" w:color="auto" w:fill="FFFFFF"/>
        <w:ind w:firstLine="643" w:firstLineChars="200"/>
        <w:rPr>
          <w:rFonts w:ascii="楷体_GB2312" w:eastAsia="楷体_GB2312"/>
          <w:b/>
          <w:color w:val="000000"/>
          <w:sz w:val="32"/>
          <w:szCs w:val="32"/>
          <w:shd w:val="clear" w:color="auto" w:fill="FFFFFF"/>
        </w:rPr>
      </w:pPr>
      <w:r>
        <w:rPr>
          <w:rFonts w:hint="eastAsia" w:ascii="楷体_GB2312" w:eastAsia="楷体_GB2312"/>
          <w:b/>
          <w:color w:val="000000"/>
          <w:sz w:val="32"/>
          <w:szCs w:val="32"/>
          <w:shd w:val="clear" w:color="auto" w:fill="FFFFFF"/>
        </w:rPr>
        <w:t>（四）平台建设情况</w:t>
      </w:r>
    </w:p>
    <w:p>
      <w:pPr>
        <w:widowControl/>
        <w:shd w:val="clear" w:color="auto" w:fill="FFFFFF"/>
        <w:ind w:firstLine="640" w:firstLineChars="200"/>
        <w:rPr>
          <w:rFonts w:hint="eastAsia"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2021年，我局按规定在牡丹江市政府门户网站及时准确公开相关政务信息，未发生违法违规情况。</w:t>
      </w:r>
    </w:p>
    <w:p>
      <w:pPr>
        <w:widowControl/>
        <w:shd w:val="clear" w:color="auto" w:fill="FFFFFF"/>
        <w:ind w:firstLine="643" w:firstLineChars="200"/>
        <w:rPr>
          <w:rFonts w:ascii="楷体_GB2312" w:eastAsia="楷体_GB2312"/>
          <w:b/>
          <w:color w:val="000000"/>
          <w:sz w:val="32"/>
          <w:szCs w:val="32"/>
          <w:shd w:val="clear" w:color="auto" w:fill="FFFFFF"/>
        </w:rPr>
      </w:pPr>
      <w:r>
        <w:rPr>
          <w:rFonts w:hint="eastAsia" w:ascii="楷体_GB2312" w:eastAsia="楷体_GB2312"/>
          <w:b/>
          <w:color w:val="000000"/>
          <w:sz w:val="32"/>
          <w:szCs w:val="32"/>
          <w:shd w:val="clear" w:color="auto" w:fill="FFFFFF"/>
        </w:rPr>
        <w:t>（五）监督保障工作情况</w:t>
      </w:r>
    </w:p>
    <w:p>
      <w:pPr>
        <w:widowControl/>
        <w:shd w:val="clear" w:color="auto" w:fill="FFFFFF"/>
        <w:ind w:firstLine="640" w:firstLineChars="200"/>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我局积极落实《国务院办公厅政府信息与政务公开办公室关于政府信息公开工作年度报告有关事项的通知》，按照“谁公开谁审查”、“事前审查”和“依法审查”的原则，督促各科室部门提高认识，加强领导，认真做好规范性文件及信息的保密审查和备案工作，严格落实政务信息内容。</w:t>
      </w:r>
    </w:p>
    <w:p>
      <w:pPr>
        <w:widowControl/>
        <w:shd w:val="clear" w:color="auto" w:fill="FFFFFF"/>
        <w:ind w:firstLine="480"/>
        <w:rPr>
          <w:rFonts w:ascii="黑体" w:hAnsi="黑体" w:eastAsia="黑体" w:cs="宋体"/>
          <w:color w:val="000000"/>
          <w:kern w:val="0"/>
          <w:sz w:val="32"/>
          <w:szCs w:val="32"/>
        </w:rPr>
      </w:pPr>
      <w:r>
        <w:rPr>
          <w:rFonts w:hint="eastAsia" w:ascii="黑体" w:hAnsi="黑体" w:eastAsia="黑体" w:cs="宋体"/>
          <w:bCs/>
          <w:color w:val="000000"/>
          <w:kern w:val="0"/>
          <w:sz w:val="32"/>
          <w:szCs w:val="32"/>
        </w:rPr>
        <w:t>二、主动公开政府信息情况</w:t>
      </w:r>
    </w:p>
    <w:tbl>
      <w:tblPr>
        <w:tblStyle w:val="6"/>
        <w:tblW w:w="7963"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442"/>
        <w:gridCol w:w="2268"/>
        <w:gridCol w:w="2122"/>
        <w:gridCol w:w="21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76" w:hRule="atLeast"/>
          <w:jc w:val="center"/>
        </w:trPr>
        <w:tc>
          <w:tcPr>
            <w:tcW w:w="7963" w:type="dxa"/>
            <w:gridSpan w:val="4"/>
            <w:tcBorders>
              <w:top w:val="single" w:color="auto" w:sz="4" w:space="0"/>
              <w:left w:val="single" w:color="auto" w:sz="4" w:space="0"/>
              <w:bottom w:val="single" w:color="auto" w:sz="4" w:space="0"/>
              <w:right w:val="single" w:color="auto" w:sz="4" w:space="0"/>
            </w:tcBorders>
            <w:shd w:val="clear" w:color="auto" w:fill="C6D9F1"/>
            <w:tcMar>
              <w:top w:w="0" w:type="dxa"/>
              <w:left w:w="48" w:type="dxa"/>
              <w:bottom w:w="0" w:type="dxa"/>
              <w:right w:w="48"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6" w:hRule="atLeast"/>
          <w:jc w:val="center"/>
        </w:trPr>
        <w:tc>
          <w:tcPr>
            <w:tcW w:w="1442" w:type="dxa"/>
            <w:tcBorders>
              <w:top w:val="nil"/>
              <w:left w:val="single" w:color="auto" w:sz="4" w:space="0"/>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信息内容</w:t>
            </w:r>
          </w:p>
        </w:tc>
        <w:tc>
          <w:tcPr>
            <w:tcW w:w="2268" w:type="dxa"/>
            <w:tcBorders>
              <w:top w:val="single" w:color="auto" w:sz="4" w:space="0"/>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本年制发件数</w:t>
            </w:r>
          </w:p>
        </w:tc>
        <w:tc>
          <w:tcPr>
            <w:tcW w:w="2122" w:type="dxa"/>
            <w:tcBorders>
              <w:top w:val="single" w:color="auto" w:sz="4" w:space="0"/>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本年废止件数</w:t>
            </w:r>
          </w:p>
        </w:tc>
        <w:tc>
          <w:tcPr>
            <w:tcW w:w="2131" w:type="dxa"/>
            <w:tcBorders>
              <w:top w:val="single" w:color="auto" w:sz="4" w:space="0"/>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76" w:hRule="atLeast"/>
          <w:jc w:val="center"/>
        </w:trPr>
        <w:tc>
          <w:tcPr>
            <w:tcW w:w="1442" w:type="dxa"/>
            <w:tcBorders>
              <w:top w:val="nil"/>
              <w:left w:val="single" w:color="auto" w:sz="4" w:space="0"/>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规章</w:t>
            </w:r>
          </w:p>
        </w:tc>
        <w:tc>
          <w:tcPr>
            <w:tcW w:w="2268"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2122"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2131"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37" w:hRule="atLeast"/>
          <w:jc w:val="center"/>
        </w:trPr>
        <w:tc>
          <w:tcPr>
            <w:tcW w:w="1442" w:type="dxa"/>
            <w:tcBorders>
              <w:top w:val="nil"/>
              <w:left w:val="single" w:color="auto" w:sz="4" w:space="0"/>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行政规范性文件</w:t>
            </w:r>
          </w:p>
        </w:tc>
        <w:tc>
          <w:tcPr>
            <w:tcW w:w="2268"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2122"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2131"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6" w:hRule="atLeast"/>
          <w:jc w:val="center"/>
        </w:trPr>
        <w:tc>
          <w:tcPr>
            <w:tcW w:w="7963" w:type="dxa"/>
            <w:gridSpan w:val="4"/>
            <w:tcBorders>
              <w:top w:val="nil"/>
              <w:left w:val="single" w:color="auto" w:sz="4" w:space="0"/>
              <w:bottom w:val="single" w:color="auto" w:sz="4" w:space="0"/>
              <w:right w:val="single" w:color="auto" w:sz="4" w:space="0"/>
            </w:tcBorders>
            <w:shd w:val="clear" w:color="auto" w:fill="C6D9F1"/>
            <w:tcMar>
              <w:top w:w="0" w:type="dxa"/>
              <w:left w:w="48" w:type="dxa"/>
              <w:bottom w:w="0" w:type="dxa"/>
              <w:right w:w="48"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76" w:hRule="atLeast"/>
          <w:jc w:val="center"/>
        </w:trPr>
        <w:tc>
          <w:tcPr>
            <w:tcW w:w="1442" w:type="dxa"/>
            <w:tcBorders>
              <w:top w:val="nil"/>
              <w:left w:val="single" w:color="auto" w:sz="4" w:space="0"/>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信息内容</w:t>
            </w:r>
          </w:p>
        </w:tc>
        <w:tc>
          <w:tcPr>
            <w:tcW w:w="6521" w:type="dxa"/>
            <w:gridSpan w:val="3"/>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76" w:hRule="atLeast"/>
          <w:jc w:val="center"/>
        </w:trPr>
        <w:tc>
          <w:tcPr>
            <w:tcW w:w="1442" w:type="dxa"/>
            <w:tcBorders>
              <w:top w:val="nil"/>
              <w:left w:val="single" w:color="auto" w:sz="4" w:space="0"/>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行政许可</w:t>
            </w:r>
          </w:p>
        </w:tc>
        <w:tc>
          <w:tcPr>
            <w:tcW w:w="6521" w:type="dxa"/>
            <w:gridSpan w:val="3"/>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1798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76" w:hRule="atLeast"/>
          <w:jc w:val="center"/>
        </w:trPr>
        <w:tc>
          <w:tcPr>
            <w:tcW w:w="7963" w:type="dxa"/>
            <w:gridSpan w:val="4"/>
            <w:tcBorders>
              <w:top w:val="nil"/>
              <w:left w:val="single" w:color="auto" w:sz="4" w:space="0"/>
              <w:bottom w:val="single" w:color="auto" w:sz="4" w:space="0"/>
              <w:right w:val="single" w:color="auto" w:sz="4" w:space="0"/>
            </w:tcBorders>
            <w:shd w:val="clear" w:color="auto" w:fill="C6D9F1"/>
            <w:tcMar>
              <w:top w:w="0" w:type="dxa"/>
              <w:left w:w="48" w:type="dxa"/>
              <w:bottom w:w="0" w:type="dxa"/>
              <w:right w:w="48"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6" w:hRule="atLeast"/>
          <w:jc w:val="center"/>
        </w:trPr>
        <w:tc>
          <w:tcPr>
            <w:tcW w:w="1442" w:type="dxa"/>
            <w:tcBorders>
              <w:top w:val="nil"/>
              <w:left w:val="single" w:color="auto" w:sz="4" w:space="0"/>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信息内容</w:t>
            </w:r>
          </w:p>
        </w:tc>
        <w:tc>
          <w:tcPr>
            <w:tcW w:w="6521" w:type="dxa"/>
            <w:gridSpan w:val="3"/>
            <w:tcBorders>
              <w:top w:val="single" w:color="auto" w:sz="4" w:space="0"/>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6" w:hRule="atLeast"/>
          <w:jc w:val="center"/>
        </w:trPr>
        <w:tc>
          <w:tcPr>
            <w:tcW w:w="1442" w:type="dxa"/>
            <w:tcBorders>
              <w:top w:val="nil"/>
              <w:left w:val="single" w:color="auto" w:sz="4" w:space="0"/>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行政处罚</w:t>
            </w:r>
          </w:p>
        </w:tc>
        <w:tc>
          <w:tcPr>
            <w:tcW w:w="6521" w:type="dxa"/>
            <w:gridSpan w:val="3"/>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6" w:hRule="atLeast"/>
          <w:jc w:val="center"/>
        </w:trPr>
        <w:tc>
          <w:tcPr>
            <w:tcW w:w="1442" w:type="dxa"/>
            <w:tcBorders>
              <w:top w:val="nil"/>
              <w:left w:val="single" w:color="auto" w:sz="4" w:space="0"/>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行政强制</w:t>
            </w:r>
          </w:p>
        </w:tc>
        <w:tc>
          <w:tcPr>
            <w:tcW w:w="6521" w:type="dxa"/>
            <w:gridSpan w:val="3"/>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6" w:hRule="atLeast"/>
          <w:jc w:val="center"/>
        </w:trPr>
        <w:tc>
          <w:tcPr>
            <w:tcW w:w="7963" w:type="dxa"/>
            <w:gridSpan w:val="4"/>
            <w:tcBorders>
              <w:top w:val="nil"/>
              <w:left w:val="single" w:color="auto" w:sz="4" w:space="0"/>
              <w:bottom w:val="single" w:color="auto" w:sz="4" w:space="0"/>
              <w:right w:val="single" w:color="auto" w:sz="4" w:space="0"/>
            </w:tcBorders>
            <w:shd w:val="clear" w:color="auto" w:fill="C6D9F1"/>
            <w:tcMar>
              <w:top w:w="0" w:type="dxa"/>
              <w:left w:w="48" w:type="dxa"/>
              <w:bottom w:w="0" w:type="dxa"/>
              <w:right w:w="48"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6" w:hRule="atLeast"/>
          <w:jc w:val="center"/>
        </w:trPr>
        <w:tc>
          <w:tcPr>
            <w:tcW w:w="1442" w:type="dxa"/>
            <w:tcBorders>
              <w:top w:val="nil"/>
              <w:left w:val="single" w:color="auto" w:sz="4" w:space="0"/>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信息内容</w:t>
            </w:r>
          </w:p>
        </w:tc>
        <w:tc>
          <w:tcPr>
            <w:tcW w:w="6521" w:type="dxa"/>
            <w:gridSpan w:val="3"/>
            <w:tcBorders>
              <w:top w:val="nil"/>
              <w:left w:val="nil"/>
              <w:bottom w:val="single" w:color="auto" w:sz="4" w:space="0"/>
              <w:right w:val="single" w:color="000000" w:sz="4" w:space="0"/>
            </w:tcBorders>
            <w:shd w:val="clear" w:color="auto" w:fill="FFFFFF"/>
            <w:tcMar>
              <w:top w:w="0" w:type="dxa"/>
              <w:left w:w="48" w:type="dxa"/>
              <w:bottom w:w="0" w:type="dxa"/>
              <w:right w:w="48"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6" w:hRule="atLeast"/>
          <w:jc w:val="center"/>
        </w:trPr>
        <w:tc>
          <w:tcPr>
            <w:tcW w:w="1442" w:type="dxa"/>
            <w:tcBorders>
              <w:top w:val="nil"/>
              <w:left w:val="single" w:color="auto" w:sz="4" w:space="0"/>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行政事业性收费</w:t>
            </w:r>
          </w:p>
        </w:tc>
        <w:tc>
          <w:tcPr>
            <w:tcW w:w="6521" w:type="dxa"/>
            <w:gridSpan w:val="3"/>
            <w:tcBorders>
              <w:top w:val="nil"/>
              <w:left w:val="nil"/>
              <w:bottom w:val="single" w:color="auto" w:sz="4" w:space="0"/>
              <w:right w:val="single" w:color="000000"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344</w:t>
            </w:r>
          </w:p>
        </w:tc>
      </w:tr>
    </w:tbl>
    <w:p>
      <w:pPr>
        <w:widowControl/>
        <w:shd w:val="clear" w:color="auto" w:fill="FFFFFF"/>
        <w:jc w:val="left"/>
        <w:rPr>
          <w:rFonts w:ascii="仿宋_GB2312" w:hAnsi="微软雅黑" w:eastAsia="仿宋_GB2312" w:cs="宋体"/>
          <w:color w:val="000000"/>
          <w:kern w:val="0"/>
          <w:sz w:val="32"/>
          <w:szCs w:val="32"/>
        </w:rPr>
      </w:pPr>
    </w:p>
    <w:p>
      <w:pPr>
        <w:widowControl/>
        <w:shd w:val="clear" w:color="auto" w:fill="FFFFFF"/>
        <w:spacing w:after="144"/>
        <w:ind w:firstLine="480"/>
        <w:jc w:val="left"/>
        <w:rPr>
          <w:rFonts w:ascii="黑体" w:hAnsi="黑体" w:eastAsia="黑体" w:cs="宋体"/>
          <w:color w:val="000000"/>
          <w:kern w:val="0"/>
          <w:sz w:val="32"/>
          <w:szCs w:val="32"/>
        </w:rPr>
      </w:pPr>
      <w:r>
        <w:rPr>
          <w:rFonts w:hint="eastAsia" w:ascii="黑体" w:hAnsi="黑体" w:eastAsia="黑体" w:cs="宋体"/>
          <w:bCs/>
          <w:color w:val="000000"/>
          <w:kern w:val="0"/>
          <w:sz w:val="32"/>
          <w:szCs w:val="32"/>
        </w:rPr>
        <w:t>三、收到和处理政府信息公开申请情况</w:t>
      </w:r>
    </w:p>
    <w:tbl>
      <w:tblPr>
        <w:tblStyle w:val="6"/>
        <w:tblW w:w="780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736"/>
        <w:gridCol w:w="1056"/>
        <w:gridCol w:w="2293"/>
        <w:gridCol w:w="541"/>
        <w:gridCol w:w="541"/>
        <w:gridCol w:w="523"/>
        <w:gridCol w:w="523"/>
        <w:gridCol w:w="523"/>
        <w:gridCol w:w="523"/>
        <w:gridCol w:w="5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4085" w:type="dxa"/>
            <w:gridSpan w:val="3"/>
            <w:vMerge w:val="restart"/>
            <w:tcBorders>
              <w:top w:val="single" w:color="auto" w:sz="4" w:space="0"/>
              <w:left w:val="single" w:color="auto" w:sz="4" w:space="0"/>
              <w:bottom w:val="inset" w:color="auto" w:sz="4" w:space="0"/>
              <w:right w:val="single" w:color="auto" w:sz="4" w:space="0"/>
            </w:tcBorders>
            <w:shd w:val="clear" w:color="auto" w:fill="FFFFFF"/>
            <w:tcMar>
              <w:top w:w="0" w:type="dxa"/>
              <w:left w:w="84" w:type="dxa"/>
              <w:bottom w:w="0" w:type="dxa"/>
              <w:right w:w="84"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楷体" w:eastAsia="仿宋_GB2312" w:cs="宋体"/>
                <w:color w:val="000000"/>
                <w:kern w:val="0"/>
                <w:sz w:val="32"/>
                <w:szCs w:val="32"/>
              </w:rPr>
              <w:t>（本列数据的勾稽关系为：第一项加第二项之和，等于第三项加第四项之和）</w:t>
            </w:r>
          </w:p>
        </w:tc>
        <w:tc>
          <w:tcPr>
            <w:tcW w:w="3715" w:type="dxa"/>
            <w:gridSpan w:val="7"/>
            <w:tcBorders>
              <w:top w:val="single" w:color="auto" w:sz="4" w:space="0"/>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4085" w:type="dxa"/>
            <w:gridSpan w:val="3"/>
            <w:vMerge w:val="continue"/>
            <w:tcBorders>
              <w:top w:val="single" w:color="auto" w:sz="4" w:space="0"/>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541" w:type="dxa"/>
            <w:vMerge w:val="restart"/>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自然人</w:t>
            </w:r>
          </w:p>
        </w:tc>
        <w:tc>
          <w:tcPr>
            <w:tcW w:w="2633" w:type="dxa"/>
            <w:gridSpan w:val="5"/>
            <w:tcBorders>
              <w:top w:val="single" w:color="auto" w:sz="4" w:space="0"/>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法人或其他组织</w:t>
            </w:r>
          </w:p>
        </w:tc>
        <w:tc>
          <w:tcPr>
            <w:tcW w:w="541" w:type="dxa"/>
            <w:vMerge w:val="restart"/>
            <w:tcBorders>
              <w:top w:val="single" w:color="auto" w:sz="4" w:space="0"/>
              <w:left w:val="nil"/>
              <w:bottom w:val="inset" w:color="auto" w:sz="4" w:space="0"/>
              <w:right w:val="single" w:color="auto" w:sz="4" w:space="0"/>
            </w:tcBorders>
            <w:shd w:val="clear" w:color="auto" w:fill="FFFFFF"/>
            <w:tcMar>
              <w:top w:w="0" w:type="dxa"/>
              <w:left w:w="48" w:type="dxa"/>
              <w:bottom w:w="0" w:type="dxa"/>
              <w:right w:w="48"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4085" w:type="dxa"/>
            <w:gridSpan w:val="3"/>
            <w:vMerge w:val="continue"/>
            <w:tcBorders>
              <w:top w:val="single" w:color="auto" w:sz="4" w:space="0"/>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541" w:type="dxa"/>
            <w:vMerge w:val="continue"/>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541"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商业</w:t>
            </w:r>
          </w:p>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企业</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科研</w:t>
            </w:r>
          </w:p>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机构</w:t>
            </w:r>
          </w:p>
        </w:tc>
        <w:tc>
          <w:tcPr>
            <w:tcW w:w="523" w:type="dxa"/>
            <w:tcBorders>
              <w:top w:val="single" w:color="auto" w:sz="4" w:space="0"/>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社会公益组织</w:t>
            </w:r>
          </w:p>
        </w:tc>
        <w:tc>
          <w:tcPr>
            <w:tcW w:w="523" w:type="dxa"/>
            <w:tcBorders>
              <w:top w:val="single" w:color="auto" w:sz="4" w:space="0"/>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法律服务机构</w:t>
            </w:r>
          </w:p>
        </w:tc>
        <w:tc>
          <w:tcPr>
            <w:tcW w:w="523" w:type="dxa"/>
            <w:tcBorders>
              <w:top w:val="single" w:color="auto" w:sz="4" w:space="0"/>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其他</w:t>
            </w:r>
          </w:p>
        </w:tc>
        <w:tc>
          <w:tcPr>
            <w:tcW w:w="541" w:type="dxa"/>
            <w:vMerge w:val="continue"/>
            <w:tcBorders>
              <w:top w:val="single" w:color="auto" w:sz="4" w:space="0"/>
              <w:left w:val="nil"/>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4085" w:type="dxa"/>
            <w:gridSpan w:val="3"/>
            <w:tcBorders>
              <w:top w:val="nil"/>
              <w:left w:val="single" w:color="auto" w:sz="4" w:space="0"/>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一、本年新收政府信息公开申请数量</w:t>
            </w:r>
          </w:p>
        </w:tc>
        <w:tc>
          <w:tcPr>
            <w:tcW w:w="541"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4085" w:type="dxa"/>
            <w:gridSpan w:val="3"/>
            <w:tcBorders>
              <w:top w:val="nil"/>
              <w:left w:val="single" w:color="auto" w:sz="4" w:space="0"/>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二、上年结转政府信息公开申请数量</w:t>
            </w:r>
          </w:p>
        </w:tc>
        <w:tc>
          <w:tcPr>
            <w:tcW w:w="541"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restart"/>
            <w:tcBorders>
              <w:top w:val="nil"/>
              <w:left w:val="single" w:color="auto" w:sz="4" w:space="0"/>
              <w:bottom w:val="inset"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三、本年度办理结果</w:t>
            </w:r>
          </w:p>
        </w:tc>
        <w:tc>
          <w:tcPr>
            <w:tcW w:w="3349" w:type="dxa"/>
            <w:gridSpan w:val="2"/>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（一）予以公开</w:t>
            </w:r>
          </w:p>
        </w:tc>
        <w:tc>
          <w:tcPr>
            <w:tcW w:w="541"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single" w:color="auto" w:sz="4" w:space="0"/>
              <w:left w:val="nil"/>
              <w:bottom w:val="single" w:color="auto" w:sz="4" w:space="0"/>
              <w:right w:val="single" w:color="auto" w:sz="4" w:space="0"/>
            </w:tcBorders>
            <w:shd w:val="clear" w:color="auto" w:fill="FFFFFF"/>
            <w:tcMar>
              <w:top w:w="0" w:type="dxa"/>
              <w:left w:w="48" w:type="dxa"/>
              <w:bottom w:w="0" w:type="dxa"/>
              <w:right w:w="48"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3349" w:type="dxa"/>
            <w:gridSpan w:val="2"/>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（二）部分公开</w:t>
            </w:r>
            <w:r>
              <w:rPr>
                <w:rFonts w:hint="eastAsia" w:ascii="仿宋_GB2312" w:hAnsi="楷体" w:eastAsia="仿宋_GB2312" w:cs="宋体"/>
                <w:color w:val="000000"/>
                <w:kern w:val="0"/>
                <w:sz w:val="32"/>
                <w:szCs w:val="32"/>
              </w:rPr>
              <w:t>（区分处理的，只计这一情形，不计其他情形）</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1056" w:type="dxa"/>
            <w:vMerge w:val="restart"/>
            <w:tcBorders>
              <w:top w:val="nil"/>
              <w:left w:val="nil"/>
              <w:bottom w:val="inset"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（三）不予公开</w:t>
            </w:r>
          </w:p>
        </w:tc>
        <w:tc>
          <w:tcPr>
            <w:tcW w:w="229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1.属于国家秘密</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single" w:color="auto" w:sz="4" w:space="0"/>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1056" w:type="dxa"/>
            <w:vMerge w:val="continue"/>
            <w:tcBorders>
              <w:top w:val="nil"/>
              <w:left w:val="nil"/>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229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2.其他法律行政法规禁止公开</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1056" w:type="dxa"/>
            <w:vMerge w:val="continue"/>
            <w:tcBorders>
              <w:top w:val="nil"/>
              <w:left w:val="nil"/>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229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3.危及“三安全一稳定”</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1056" w:type="dxa"/>
            <w:vMerge w:val="continue"/>
            <w:tcBorders>
              <w:top w:val="nil"/>
              <w:left w:val="nil"/>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229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4.保护第三方合法权益</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1056" w:type="dxa"/>
            <w:vMerge w:val="continue"/>
            <w:tcBorders>
              <w:top w:val="nil"/>
              <w:left w:val="nil"/>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229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5.属于三类内部事务信息</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1056" w:type="dxa"/>
            <w:vMerge w:val="continue"/>
            <w:tcBorders>
              <w:top w:val="nil"/>
              <w:left w:val="nil"/>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229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6.属于四类过程性信息</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1056" w:type="dxa"/>
            <w:vMerge w:val="continue"/>
            <w:tcBorders>
              <w:top w:val="nil"/>
              <w:left w:val="nil"/>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229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7.属于行政执法案卷</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1056" w:type="dxa"/>
            <w:vMerge w:val="continue"/>
            <w:tcBorders>
              <w:top w:val="nil"/>
              <w:left w:val="nil"/>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229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8.属于行政查询事项</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1056" w:type="dxa"/>
            <w:vMerge w:val="restart"/>
            <w:tcBorders>
              <w:top w:val="nil"/>
              <w:left w:val="nil"/>
              <w:bottom w:val="inset"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（四）无法提供</w:t>
            </w:r>
          </w:p>
        </w:tc>
        <w:tc>
          <w:tcPr>
            <w:tcW w:w="229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1.本机关不掌握相关政府信息</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1056" w:type="dxa"/>
            <w:vMerge w:val="continue"/>
            <w:tcBorders>
              <w:top w:val="nil"/>
              <w:left w:val="nil"/>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229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2.没有现成信息需要另行制作</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1056" w:type="dxa"/>
            <w:vMerge w:val="continue"/>
            <w:tcBorders>
              <w:top w:val="nil"/>
              <w:left w:val="nil"/>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229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3.补正后申请内容仍不明确</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1056" w:type="dxa"/>
            <w:vMerge w:val="restart"/>
            <w:tcBorders>
              <w:top w:val="nil"/>
              <w:left w:val="nil"/>
              <w:bottom w:val="inset"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（五）不予处理</w:t>
            </w:r>
          </w:p>
        </w:tc>
        <w:tc>
          <w:tcPr>
            <w:tcW w:w="229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1.信访举报投诉类申请</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1056" w:type="dxa"/>
            <w:vMerge w:val="continue"/>
            <w:tcBorders>
              <w:top w:val="nil"/>
              <w:left w:val="nil"/>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229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2.重复申请</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1056" w:type="dxa"/>
            <w:vMerge w:val="continue"/>
            <w:tcBorders>
              <w:top w:val="nil"/>
              <w:left w:val="nil"/>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229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3.要求提供公开出版物</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1056" w:type="dxa"/>
            <w:vMerge w:val="continue"/>
            <w:tcBorders>
              <w:top w:val="nil"/>
              <w:left w:val="nil"/>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229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4.无正当理由大量反复申请</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24" w:hRule="atLeast"/>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1056" w:type="dxa"/>
            <w:vMerge w:val="continue"/>
            <w:tcBorders>
              <w:top w:val="nil"/>
              <w:left w:val="nil"/>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2293" w:type="dxa"/>
            <w:tcBorders>
              <w:top w:val="nil"/>
              <w:left w:val="nil"/>
              <w:bottom w:val="inset" w:color="auto" w:sz="4" w:space="0"/>
              <w:right w:val="single" w:color="auto" w:sz="4" w:space="0"/>
            </w:tcBorders>
            <w:shd w:val="clear" w:color="auto" w:fill="FFFFFF"/>
            <w:tcMar>
              <w:top w:w="0" w:type="dxa"/>
              <w:left w:w="48" w:type="dxa"/>
              <w:bottom w:w="0" w:type="dxa"/>
              <w:right w:w="48" w:type="dxa"/>
            </w:tcMar>
            <w:vAlign w:val="center"/>
          </w:tcPr>
          <w:p>
            <w:pPr>
              <w:widowControl/>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5.要求行政机关确认或重新出具已获取信息</w:t>
            </w:r>
          </w:p>
        </w:tc>
        <w:tc>
          <w:tcPr>
            <w:tcW w:w="541" w:type="dxa"/>
            <w:tcBorders>
              <w:top w:val="nil"/>
              <w:left w:val="nil"/>
              <w:bottom w:val="inset"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inset"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inset"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inset"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inset"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inset"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inset"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1056" w:type="dxa"/>
            <w:vMerge w:val="restart"/>
            <w:tcBorders>
              <w:top w:val="inset" w:color="auto" w:sz="4" w:space="0"/>
              <w:left w:val="nil"/>
              <w:bottom w:val="inset"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（六）其他处理</w:t>
            </w:r>
          </w:p>
        </w:tc>
        <w:tc>
          <w:tcPr>
            <w:tcW w:w="229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1.申请人无正当理由逾期不补正、行政机关不再处理其政府信息公开申请</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1056" w:type="dxa"/>
            <w:vMerge w:val="continue"/>
            <w:tcBorders>
              <w:top w:val="inset" w:color="auto" w:sz="4" w:space="0"/>
              <w:left w:val="nil"/>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229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2.申请人逾期未按收费通知要求缴纳费用、行政机关不再处理其政府信息公开申请</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1056" w:type="dxa"/>
            <w:vMerge w:val="continue"/>
            <w:tcBorders>
              <w:top w:val="inset" w:color="auto" w:sz="4" w:space="0"/>
              <w:left w:val="nil"/>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229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3.其他</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736" w:type="dxa"/>
            <w:vMerge w:val="continue"/>
            <w:tcBorders>
              <w:top w:val="nil"/>
              <w:left w:val="single" w:color="auto" w:sz="4" w:space="0"/>
              <w:bottom w:val="inset"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3349" w:type="dxa"/>
            <w:gridSpan w:val="2"/>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（七）总计</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0" w:type="dxa"/>
              <w:bottom w:w="0" w:type="dxa"/>
              <w:right w:w="0"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4085" w:type="dxa"/>
            <w:gridSpan w:val="3"/>
            <w:tcBorders>
              <w:top w:val="nil"/>
              <w:left w:val="single" w:color="auto" w:sz="4" w:space="0"/>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四、结转下年度继续办理</w:t>
            </w:r>
          </w:p>
        </w:tc>
        <w:tc>
          <w:tcPr>
            <w:tcW w:w="541"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3"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41" w:type="dxa"/>
            <w:tcBorders>
              <w:top w:val="nil"/>
              <w:left w:val="nil"/>
              <w:bottom w:val="single" w:color="auto" w:sz="4" w:space="0"/>
              <w:right w:val="single" w:color="auto" w:sz="4" w:space="0"/>
            </w:tcBorders>
            <w:shd w:val="clear" w:color="auto" w:fill="FFFFFF"/>
            <w:tcMar>
              <w:top w:w="0" w:type="dxa"/>
              <w:left w:w="48" w:type="dxa"/>
              <w:bottom w:w="0" w:type="dxa"/>
              <w:right w:w="48" w:type="dxa"/>
            </w:tcMar>
            <w:vAlign w:val="top"/>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bl>
    <w:p>
      <w:pPr>
        <w:widowControl/>
        <w:shd w:val="clear" w:color="auto" w:fill="FFFFFF"/>
        <w:spacing w:after="144"/>
        <w:jc w:val="left"/>
        <w:rPr>
          <w:rFonts w:ascii="仿宋_GB2312" w:hAnsi="宋体" w:eastAsia="仿宋_GB2312" w:cs="宋体"/>
          <w:color w:val="000000"/>
          <w:kern w:val="0"/>
          <w:sz w:val="32"/>
          <w:szCs w:val="32"/>
        </w:rPr>
      </w:pPr>
    </w:p>
    <w:p>
      <w:pPr>
        <w:widowControl/>
        <w:shd w:val="clear" w:color="auto" w:fill="FFFFFF"/>
        <w:ind w:firstLine="480"/>
        <w:rPr>
          <w:rFonts w:ascii="黑体" w:hAnsi="黑体" w:eastAsia="黑体" w:cs="宋体"/>
          <w:color w:val="000000"/>
          <w:kern w:val="0"/>
          <w:sz w:val="32"/>
          <w:szCs w:val="32"/>
        </w:rPr>
      </w:pPr>
      <w:r>
        <w:rPr>
          <w:rFonts w:hint="eastAsia" w:ascii="黑体" w:hAnsi="黑体" w:eastAsia="黑体" w:cs="宋体"/>
          <w:bCs/>
          <w:color w:val="000000"/>
          <w:kern w:val="0"/>
          <w:sz w:val="32"/>
          <w:szCs w:val="32"/>
        </w:rPr>
        <w:t>四、政府信息公开行政复议、行政诉讼情况</w:t>
      </w:r>
    </w:p>
    <w:tbl>
      <w:tblPr>
        <w:tblStyle w:val="6"/>
        <w:tblW w:w="780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520"/>
        <w:gridCol w:w="520"/>
        <w:gridCol w:w="520"/>
        <w:gridCol w:w="520"/>
        <w:gridCol w:w="520"/>
        <w:gridCol w:w="520"/>
        <w:gridCol w:w="520"/>
        <w:gridCol w:w="520"/>
        <w:gridCol w:w="520"/>
        <w:gridCol w:w="520"/>
        <w:gridCol w:w="520"/>
        <w:gridCol w:w="520"/>
        <w:gridCol w:w="520"/>
        <w:gridCol w:w="520"/>
        <w:gridCol w:w="5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2600" w:type="dxa"/>
            <w:gridSpan w:val="5"/>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行政复议</w:t>
            </w:r>
          </w:p>
        </w:tc>
        <w:tc>
          <w:tcPr>
            <w:tcW w:w="5200"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jc w:val="center"/>
        </w:trPr>
        <w:tc>
          <w:tcPr>
            <w:tcW w:w="520" w:type="dxa"/>
            <w:vMerge w:val="restart"/>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结果维持</w:t>
            </w:r>
          </w:p>
        </w:tc>
        <w:tc>
          <w:tcPr>
            <w:tcW w:w="520" w:type="dxa"/>
            <w:vMerge w:val="restart"/>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结果</w:t>
            </w:r>
            <w:r>
              <w:rPr>
                <w:rFonts w:hint="eastAsia" w:ascii="仿宋_GB2312" w:hAnsi="微软雅黑" w:eastAsia="仿宋_GB2312" w:cs="宋体"/>
                <w:color w:val="000000"/>
                <w:kern w:val="0"/>
                <w:sz w:val="32"/>
                <w:szCs w:val="32"/>
              </w:rPr>
              <w:br/>
            </w:r>
            <w:r>
              <w:rPr>
                <w:rFonts w:hint="eastAsia" w:ascii="仿宋_GB2312" w:hAnsi="宋体" w:eastAsia="仿宋_GB2312" w:cs="宋体"/>
                <w:color w:val="000000"/>
                <w:kern w:val="0"/>
                <w:sz w:val="32"/>
                <w:szCs w:val="32"/>
              </w:rPr>
              <w:t>纠正</w:t>
            </w:r>
          </w:p>
        </w:tc>
        <w:tc>
          <w:tcPr>
            <w:tcW w:w="52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其他</w:t>
            </w:r>
            <w:r>
              <w:rPr>
                <w:rFonts w:hint="eastAsia" w:ascii="仿宋_GB2312" w:hAnsi="微软雅黑" w:eastAsia="仿宋_GB2312" w:cs="宋体"/>
                <w:color w:val="000000"/>
                <w:kern w:val="0"/>
                <w:sz w:val="32"/>
                <w:szCs w:val="32"/>
              </w:rPr>
              <w:br/>
            </w:r>
            <w:r>
              <w:rPr>
                <w:rFonts w:hint="eastAsia" w:ascii="仿宋_GB2312" w:hAnsi="宋体" w:eastAsia="仿宋_GB2312" w:cs="宋体"/>
                <w:color w:val="000000"/>
                <w:kern w:val="0"/>
                <w:sz w:val="32"/>
                <w:szCs w:val="32"/>
              </w:rPr>
              <w:t>结果</w:t>
            </w:r>
          </w:p>
        </w:tc>
        <w:tc>
          <w:tcPr>
            <w:tcW w:w="52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尚未</w:t>
            </w:r>
            <w:r>
              <w:rPr>
                <w:rFonts w:hint="eastAsia" w:ascii="仿宋_GB2312" w:hAnsi="微软雅黑" w:eastAsia="仿宋_GB2312" w:cs="宋体"/>
                <w:color w:val="000000"/>
                <w:kern w:val="0"/>
                <w:sz w:val="32"/>
                <w:szCs w:val="32"/>
              </w:rPr>
              <w:br/>
            </w:r>
            <w:r>
              <w:rPr>
                <w:rFonts w:hint="eastAsia" w:ascii="仿宋_GB2312" w:hAnsi="宋体" w:eastAsia="仿宋_GB2312" w:cs="宋体"/>
                <w:color w:val="000000"/>
                <w:kern w:val="0"/>
                <w:sz w:val="32"/>
                <w:szCs w:val="32"/>
              </w:rPr>
              <w:t>审结</w:t>
            </w:r>
          </w:p>
        </w:tc>
        <w:tc>
          <w:tcPr>
            <w:tcW w:w="52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总计</w:t>
            </w:r>
          </w:p>
        </w:tc>
        <w:tc>
          <w:tcPr>
            <w:tcW w:w="2600" w:type="dxa"/>
            <w:gridSpan w:val="5"/>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未经复议直接起诉</w:t>
            </w:r>
          </w:p>
        </w:tc>
        <w:tc>
          <w:tcPr>
            <w:tcW w:w="2600" w:type="dxa"/>
            <w:gridSpan w:val="5"/>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520" w:type="dxa"/>
            <w:vMerge w:val="continue"/>
            <w:tcBorders>
              <w:top w:val="nil"/>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520" w:type="dxa"/>
            <w:vMerge w:val="continue"/>
            <w:tcBorders>
              <w:top w:val="nil"/>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52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52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52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left"/>
              <w:rPr>
                <w:rFonts w:ascii="仿宋_GB2312" w:hAnsi="微软雅黑" w:eastAsia="仿宋_GB2312" w:cs="宋体"/>
                <w:color w:val="000000"/>
                <w:kern w:val="0"/>
                <w:sz w:val="32"/>
                <w:szCs w:val="32"/>
              </w:rPr>
            </w:pPr>
          </w:p>
        </w:tc>
        <w:tc>
          <w:tcPr>
            <w:tcW w:w="520"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结果</w:t>
            </w:r>
            <w:r>
              <w:rPr>
                <w:rFonts w:hint="eastAsia" w:ascii="仿宋_GB2312" w:hAnsi="微软雅黑" w:eastAsia="仿宋_GB2312" w:cs="宋体"/>
                <w:color w:val="000000"/>
                <w:kern w:val="0"/>
                <w:sz w:val="32"/>
                <w:szCs w:val="32"/>
              </w:rPr>
              <w:br/>
            </w:r>
            <w:r>
              <w:rPr>
                <w:rFonts w:hint="eastAsia" w:ascii="仿宋_GB2312" w:hAnsi="宋体" w:eastAsia="仿宋_GB2312" w:cs="宋体"/>
                <w:color w:val="000000"/>
                <w:kern w:val="0"/>
                <w:sz w:val="32"/>
                <w:szCs w:val="32"/>
              </w:rPr>
              <w:t>维持</w:t>
            </w:r>
          </w:p>
        </w:tc>
        <w:tc>
          <w:tcPr>
            <w:tcW w:w="520" w:type="dxa"/>
            <w:tcBorders>
              <w:top w:val="nil"/>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结果</w:t>
            </w:r>
            <w:r>
              <w:rPr>
                <w:rFonts w:hint="eastAsia" w:ascii="仿宋_GB2312" w:hAnsi="微软雅黑" w:eastAsia="仿宋_GB2312" w:cs="宋体"/>
                <w:color w:val="000000"/>
                <w:kern w:val="0"/>
                <w:sz w:val="32"/>
                <w:szCs w:val="32"/>
              </w:rPr>
              <w:br/>
            </w:r>
            <w:r>
              <w:rPr>
                <w:rFonts w:hint="eastAsia" w:ascii="仿宋_GB2312" w:hAnsi="宋体" w:eastAsia="仿宋_GB2312" w:cs="宋体"/>
                <w:color w:val="000000"/>
                <w:kern w:val="0"/>
                <w:sz w:val="32"/>
                <w:szCs w:val="32"/>
              </w:rPr>
              <w:t>纠正</w:t>
            </w:r>
          </w:p>
        </w:tc>
        <w:tc>
          <w:tcPr>
            <w:tcW w:w="5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其他</w:t>
            </w:r>
            <w:r>
              <w:rPr>
                <w:rFonts w:hint="eastAsia" w:ascii="仿宋_GB2312" w:hAnsi="微软雅黑" w:eastAsia="仿宋_GB2312" w:cs="宋体"/>
                <w:color w:val="000000"/>
                <w:kern w:val="0"/>
                <w:sz w:val="32"/>
                <w:szCs w:val="32"/>
              </w:rPr>
              <w:br/>
            </w:r>
            <w:r>
              <w:rPr>
                <w:rFonts w:hint="eastAsia" w:ascii="仿宋_GB2312" w:hAnsi="宋体" w:eastAsia="仿宋_GB2312" w:cs="宋体"/>
                <w:color w:val="000000"/>
                <w:kern w:val="0"/>
                <w:sz w:val="32"/>
                <w:szCs w:val="32"/>
              </w:rPr>
              <w:t>结果</w:t>
            </w:r>
          </w:p>
        </w:tc>
        <w:tc>
          <w:tcPr>
            <w:tcW w:w="5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尚未</w:t>
            </w:r>
            <w:r>
              <w:rPr>
                <w:rFonts w:hint="eastAsia" w:ascii="仿宋_GB2312" w:hAnsi="微软雅黑" w:eastAsia="仿宋_GB2312" w:cs="宋体"/>
                <w:color w:val="000000"/>
                <w:kern w:val="0"/>
                <w:sz w:val="32"/>
                <w:szCs w:val="32"/>
              </w:rPr>
              <w:br/>
            </w:r>
            <w:r>
              <w:rPr>
                <w:rFonts w:hint="eastAsia" w:ascii="仿宋_GB2312" w:hAnsi="宋体" w:eastAsia="仿宋_GB2312" w:cs="宋体"/>
                <w:color w:val="000000"/>
                <w:kern w:val="0"/>
                <w:sz w:val="32"/>
                <w:szCs w:val="32"/>
              </w:rPr>
              <w:t>审结</w:t>
            </w:r>
          </w:p>
        </w:tc>
        <w:tc>
          <w:tcPr>
            <w:tcW w:w="5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总计</w:t>
            </w:r>
          </w:p>
        </w:tc>
        <w:tc>
          <w:tcPr>
            <w:tcW w:w="5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结果</w:t>
            </w:r>
            <w:r>
              <w:rPr>
                <w:rFonts w:hint="eastAsia" w:ascii="仿宋_GB2312" w:hAnsi="微软雅黑" w:eastAsia="仿宋_GB2312" w:cs="宋体"/>
                <w:color w:val="000000"/>
                <w:kern w:val="0"/>
                <w:sz w:val="32"/>
                <w:szCs w:val="32"/>
              </w:rPr>
              <w:br/>
            </w:r>
            <w:r>
              <w:rPr>
                <w:rFonts w:hint="eastAsia" w:ascii="仿宋_GB2312" w:hAnsi="宋体" w:eastAsia="仿宋_GB2312" w:cs="宋体"/>
                <w:color w:val="000000"/>
                <w:kern w:val="0"/>
                <w:sz w:val="32"/>
                <w:szCs w:val="32"/>
              </w:rPr>
              <w:t>维持</w:t>
            </w:r>
          </w:p>
        </w:tc>
        <w:tc>
          <w:tcPr>
            <w:tcW w:w="5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结果</w:t>
            </w:r>
            <w:r>
              <w:rPr>
                <w:rFonts w:hint="eastAsia" w:ascii="仿宋_GB2312" w:hAnsi="微软雅黑" w:eastAsia="仿宋_GB2312" w:cs="宋体"/>
                <w:color w:val="000000"/>
                <w:kern w:val="0"/>
                <w:sz w:val="32"/>
                <w:szCs w:val="32"/>
              </w:rPr>
              <w:br/>
            </w:r>
            <w:r>
              <w:rPr>
                <w:rFonts w:hint="eastAsia" w:ascii="仿宋_GB2312" w:hAnsi="宋体" w:eastAsia="仿宋_GB2312" w:cs="宋体"/>
                <w:color w:val="000000"/>
                <w:kern w:val="0"/>
                <w:sz w:val="32"/>
                <w:szCs w:val="32"/>
              </w:rPr>
              <w:t>纠正</w:t>
            </w:r>
          </w:p>
        </w:tc>
        <w:tc>
          <w:tcPr>
            <w:tcW w:w="5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其他</w:t>
            </w:r>
            <w:r>
              <w:rPr>
                <w:rFonts w:hint="eastAsia" w:ascii="仿宋_GB2312" w:hAnsi="微软雅黑" w:eastAsia="仿宋_GB2312" w:cs="宋体"/>
                <w:color w:val="000000"/>
                <w:kern w:val="0"/>
                <w:sz w:val="32"/>
                <w:szCs w:val="32"/>
              </w:rPr>
              <w:br/>
            </w:r>
            <w:r>
              <w:rPr>
                <w:rFonts w:hint="eastAsia" w:ascii="仿宋_GB2312" w:hAnsi="宋体" w:eastAsia="仿宋_GB2312" w:cs="宋体"/>
                <w:color w:val="000000"/>
                <w:kern w:val="0"/>
                <w:sz w:val="32"/>
                <w:szCs w:val="32"/>
              </w:rPr>
              <w:t>结果</w:t>
            </w:r>
          </w:p>
        </w:tc>
        <w:tc>
          <w:tcPr>
            <w:tcW w:w="5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尚未</w:t>
            </w:r>
            <w:r>
              <w:rPr>
                <w:rFonts w:hint="eastAsia" w:ascii="仿宋_GB2312" w:hAnsi="微软雅黑" w:eastAsia="仿宋_GB2312" w:cs="宋体"/>
                <w:color w:val="000000"/>
                <w:kern w:val="0"/>
                <w:sz w:val="32"/>
                <w:szCs w:val="32"/>
              </w:rPr>
              <w:br/>
            </w:r>
            <w:r>
              <w:rPr>
                <w:rFonts w:hint="eastAsia" w:ascii="仿宋_GB2312" w:hAnsi="宋体" w:eastAsia="仿宋_GB2312" w:cs="宋体"/>
                <w:color w:val="000000"/>
                <w:kern w:val="0"/>
                <w:sz w:val="32"/>
                <w:szCs w:val="32"/>
              </w:rPr>
              <w:t>审结</w:t>
            </w:r>
          </w:p>
        </w:tc>
        <w:tc>
          <w:tcPr>
            <w:tcW w:w="5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widowControl/>
              <w:jc w:val="center"/>
              <w:rPr>
                <w:rFonts w:ascii="仿宋_GB2312" w:hAnsi="微软雅黑" w:eastAsia="仿宋_GB2312" w:cs="宋体"/>
                <w:color w:val="000000"/>
                <w:kern w:val="0"/>
                <w:sz w:val="32"/>
                <w:szCs w:val="32"/>
              </w:rPr>
            </w:pPr>
            <w:r>
              <w:rPr>
                <w:rFonts w:hint="eastAsia" w:ascii="仿宋_GB2312" w:hAnsi="宋体" w:eastAsia="仿宋_GB2312" w:cs="宋体"/>
                <w:color w:val="000000"/>
                <w:kern w:val="0"/>
                <w:sz w:val="32"/>
                <w:szCs w:val="32"/>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540" w:hRule="atLeast"/>
          <w:jc w:val="center"/>
        </w:trPr>
        <w:tc>
          <w:tcPr>
            <w:tcW w:w="520"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0"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0"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0"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0"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0"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0"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0"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0"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0"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0"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0"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0"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0"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c>
          <w:tcPr>
            <w:tcW w:w="520"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widowControl/>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0</w:t>
            </w:r>
          </w:p>
        </w:tc>
      </w:tr>
    </w:tbl>
    <w:p>
      <w:pPr>
        <w:widowControl/>
        <w:shd w:val="clear" w:color="auto" w:fill="FFFFFF"/>
        <w:jc w:val="left"/>
        <w:rPr>
          <w:rFonts w:ascii="仿宋_GB2312" w:hAnsi="微软雅黑" w:eastAsia="仿宋_GB2312" w:cs="宋体"/>
          <w:color w:val="000000"/>
          <w:kern w:val="0"/>
          <w:sz w:val="32"/>
          <w:szCs w:val="32"/>
        </w:rPr>
      </w:pPr>
    </w:p>
    <w:p>
      <w:pPr>
        <w:widowControl/>
        <w:shd w:val="clear" w:color="auto" w:fill="FFFFFF"/>
        <w:ind w:firstLine="480"/>
        <w:rPr>
          <w:rFonts w:ascii="黑体" w:hAnsi="黑体" w:eastAsia="黑体" w:cs="宋体"/>
          <w:color w:val="000000"/>
          <w:kern w:val="0"/>
          <w:sz w:val="32"/>
          <w:szCs w:val="32"/>
        </w:rPr>
      </w:pPr>
      <w:r>
        <w:rPr>
          <w:rFonts w:hint="eastAsia" w:ascii="黑体" w:hAnsi="黑体" w:eastAsia="黑体" w:cs="宋体"/>
          <w:bCs/>
          <w:color w:val="000000"/>
          <w:kern w:val="0"/>
          <w:sz w:val="32"/>
          <w:szCs w:val="32"/>
        </w:rPr>
        <w:t>五、存在的主要问题及改进情况</w:t>
      </w:r>
    </w:p>
    <w:p>
      <w:pPr>
        <w:widowControl/>
        <w:shd w:val="clear" w:color="auto" w:fill="FFFFFF"/>
        <w:ind w:firstLine="48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目前，我局政府信息公开工作还存在一些问题和困难。一是部分机关工作人员对政府信息公开工作的重要性认识不足；二是政府信息公开内容有待进一步丰富，公开时效需要进一步加强。</w:t>
      </w:r>
    </w:p>
    <w:p>
      <w:pPr>
        <w:widowControl/>
        <w:shd w:val="clear" w:color="auto" w:fill="FFFFFF"/>
        <w:ind w:firstLine="48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我局将针对存在问题积极采取有力措施，不断提高政府信息公开工作水平。一是提高重视。加强学习培训，提高机关工作人员对政府信息公开工作重要性的认识，优化工作流程，提升业务水平；二是规范要求。围绕城市管理工作中的热点、难点问题，严格按照《条例》要求，对新产生的各类政府信息在20个工作日内公开，并及时更新公开内容。</w:t>
      </w:r>
    </w:p>
    <w:p>
      <w:pPr>
        <w:widowControl/>
        <w:shd w:val="clear" w:color="auto" w:fill="FFFFFF"/>
        <w:ind w:firstLine="480"/>
        <w:rPr>
          <w:rFonts w:ascii="仿宋_GB2312" w:hAnsi="宋体" w:eastAsia="仿宋_GB2312" w:cs="宋体"/>
          <w:color w:val="000000"/>
          <w:kern w:val="0"/>
          <w:sz w:val="32"/>
          <w:szCs w:val="32"/>
        </w:rPr>
      </w:pPr>
      <w:r>
        <w:rPr>
          <w:rFonts w:hint="eastAsia" w:ascii="黑体" w:hAnsi="黑体" w:eastAsia="黑体" w:cs="宋体"/>
          <w:bCs/>
          <w:color w:val="000000"/>
          <w:kern w:val="0"/>
          <w:sz w:val="32"/>
          <w:szCs w:val="32"/>
        </w:rPr>
        <w:t>六、其他需要报告的事项</w:t>
      </w:r>
    </w:p>
    <w:p>
      <w:pPr>
        <w:widowControl/>
        <w:shd w:val="clear" w:color="auto" w:fill="FFFFFF"/>
        <w:ind w:firstLine="480"/>
        <w:jc w:val="left"/>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无</w:t>
      </w:r>
    </w:p>
    <w:p>
      <w:pPr>
        <w:rPr>
          <w:rFonts w:ascii="仿宋_GB2312" w:eastAsia="仿宋_GB2312"/>
          <w:color w:val="000000"/>
          <w:sz w:val="32"/>
          <w:szCs w:val="32"/>
        </w:rPr>
      </w:pPr>
    </w:p>
    <w:sectPr>
      <w:pgSz w:w="11906" w:h="16838"/>
      <w:pgMar w:top="0" w:right="1800" w:bottom="0" w:left="1800" w:header="851" w:footer="992" w:gutter="0"/>
      <w:paperSrc w:first="0" w:oth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4002EFF" w:usb1="C000247B" w:usb2="00000009" w:usb3="00000000" w:csb0="200001FF" w:csb1="00000000"/>
  </w:font>
  <w:font w:name="仿宋_GB2312">
    <w:altName w:val="仿宋"/>
    <w:panose1 w:val="02010609030101010101"/>
    <w:charset w:val="86"/>
    <w:family w:val="auto"/>
    <w:pitch w:val="default"/>
    <w:sig w:usb0="00000001" w:usb1="080E0000" w:usb2="00000010" w:usb3="00000000" w:csb0="00040000" w:csb1="00000000"/>
  </w:font>
  <w:font w:name="楷体_GB2312">
    <w:altName w:val="楷体"/>
    <w:panose1 w:val="02010609030101010101"/>
    <w:charset w:val="86"/>
    <w:family w:val="auto"/>
    <w:pitch w:val="default"/>
    <w:sig w:usb0="00000001" w:usb1="080E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400AD9"/>
    <w:rsid w:val="000704A0"/>
    <w:rsid w:val="00115F1C"/>
    <w:rsid w:val="001A369E"/>
    <w:rsid w:val="002826EF"/>
    <w:rsid w:val="002E1664"/>
    <w:rsid w:val="003428BF"/>
    <w:rsid w:val="00385291"/>
    <w:rsid w:val="00400AD9"/>
    <w:rsid w:val="00416CC5"/>
    <w:rsid w:val="00482CB6"/>
    <w:rsid w:val="004D1226"/>
    <w:rsid w:val="00511045"/>
    <w:rsid w:val="00552CFD"/>
    <w:rsid w:val="0059462E"/>
    <w:rsid w:val="005B31A0"/>
    <w:rsid w:val="005C06FD"/>
    <w:rsid w:val="00697EF7"/>
    <w:rsid w:val="006F0760"/>
    <w:rsid w:val="006F66BF"/>
    <w:rsid w:val="00707296"/>
    <w:rsid w:val="00882B39"/>
    <w:rsid w:val="0091083B"/>
    <w:rsid w:val="00A07ACF"/>
    <w:rsid w:val="00A12C54"/>
    <w:rsid w:val="00A40C21"/>
    <w:rsid w:val="00AE7EAF"/>
    <w:rsid w:val="00B71960"/>
    <w:rsid w:val="00BA5156"/>
    <w:rsid w:val="00BB1444"/>
    <w:rsid w:val="00C211FC"/>
    <w:rsid w:val="00C514EB"/>
    <w:rsid w:val="00C701B9"/>
    <w:rsid w:val="00C716D2"/>
    <w:rsid w:val="00CA364B"/>
    <w:rsid w:val="00E521DF"/>
    <w:rsid w:val="00EF2583"/>
    <w:rsid w:val="00EF766B"/>
    <w:rsid w:val="00FC79D4"/>
    <w:rsid w:val="00FE643F"/>
    <w:rsid w:val="47AE2975"/>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uiPriority="99"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Style w:val="6"/>
      <w:tblLayout w:type="fixed"/>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7">
    <w:name w:val="List Paragraph"/>
    <w:basedOn w:val="1"/>
    <w:qFormat/>
    <w:uiPriority w:val="34"/>
    <w:pPr>
      <w:ind w:firstLine="420" w:firstLineChars="200"/>
    </w:pPr>
  </w:style>
  <w:style w:type="character" w:customStyle="1" w:styleId="8">
    <w:name w:val="页眉 Char"/>
    <w:basedOn w:val="5"/>
    <w:link w:val="3"/>
    <w:semiHidden/>
    <w:uiPriority w:val="99"/>
    <w:rPr>
      <w:sz w:val="18"/>
      <w:szCs w:val="18"/>
    </w:rPr>
  </w:style>
  <w:style w:type="character" w:customStyle="1" w:styleId="9">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325</Words>
  <Characters>1857</Characters>
  <Lines>15</Lines>
  <Paragraphs>4</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2021-12-29T02:36:00Z</dcterms:created>
  <dc:creator>Administrator</dc:creator>
  <cp:lastModifiedBy>牡丹江市城市管理综合执法局</cp:lastModifiedBy>
  <cp:lastPrinted>2022-01-24T01:26:00Z</cp:lastPrinted>
  <dcterms:modified xsi:type="dcterms:W3CDTF">2022-01-27T07:02:20Z</dcterms:modified>
  <dc:title>牡丹江市城市管理综合执法局</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