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ABB" w:rsidRDefault="00462ABB">
      <w:pPr>
        <w:widowControl/>
        <w:shd w:val="clear" w:color="auto" w:fill="FFFFFF"/>
        <w:spacing w:line="600" w:lineRule="exact"/>
        <w:jc w:val="center"/>
        <w:rPr>
          <w:rFonts w:ascii="宋体" w:eastAsia="宋体" w:hAnsi="宋体" w:cs="宋体"/>
          <w:b/>
          <w:bCs/>
          <w:color w:val="333333"/>
          <w:kern w:val="0"/>
          <w:sz w:val="44"/>
          <w:szCs w:val="44"/>
        </w:rPr>
      </w:pPr>
    </w:p>
    <w:p w:rsidR="00462ABB" w:rsidRDefault="00CA5AE1">
      <w:pPr>
        <w:widowControl/>
        <w:shd w:val="clear" w:color="auto" w:fill="FFFFFF"/>
        <w:spacing w:line="600" w:lineRule="exact"/>
        <w:jc w:val="center"/>
        <w:rPr>
          <w:rFonts w:ascii="宋体" w:eastAsia="宋体" w:hAnsi="宋体" w:cs="宋体"/>
          <w:b/>
          <w:bCs/>
          <w:color w:val="333333"/>
          <w:kern w:val="0"/>
          <w:sz w:val="44"/>
          <w:szCs w:val="44"/>
        </w:rPr>
      </w:pPr>
      <w:r>
        <w:rPr>
          <w:rFonts w:ascii="宋体" w:eastAsia="宋体" w:hAnsi="宋体" w:cs="宋体" w:hint="eastAsia"/>
          <w:b/>
          <w:bCs/>
          <w:color w:val="333333"/>
          <w:kern w:val="0"/>
          <w:sz w:val="44"/>
          <w:szCs w:val="44"/>
        </w:rPr>
        <w:t>牡丹江市应急管理局</w:t>
      </w:r>
    </w:p>
    <w:p w:rsidR="00462ABB" w:rsidRDefault="00CA5AE1">
      <w:pPr>
        <w:widowControl/>
        <w:shd w:val="clear" w:color="auto" w:fill="FFFFFF"/>
        <w:spacing w:line="600" w:lineRule="exact"/>
        <w:jc w:val="center"/>
        <w:rPr>
          <w:rFonts w:ascii="宋体" w:eastAsia="宋体" w:hAnsi="宋体" w:cs="宋体"/>
          <w:b/>
          <w:bCs/>
          <w:color w:val="333333"/>
          <w:kern w:val="0"/>
          <w:sz w:val="18"/>
          <w:szCs w:val="18"/>
        </w:rPr>
      </w:pPr>
      <w:r>
        <w:rPr>
          <w:rFonts w:ascii="宋体" w:eastAsia="宋体" w:hAnsi="宋体" w:cs="宋体" w:hint="eastAsia"/>
          <w:b/>
          <w:bCs/>
          <w:color w:val="333333"/>
          <w:kern w:val="0"/>
          <w:sz w:val="44"/>
          <w:szCs w:val="44"/>
        </w:rPr>
        <w:t>2021年政府信息公开工作年度报告</w:t>
      </w:r>
    </w:p>
    <w:p w:rsidR="00462ABB" w:rsidRDefault="00462ABB">
      <w:pPr>
        <w:widowControl/>
        <w:shd w:val="clear" w:color="auto" w:fill="FFFFFF"/>
        <w:ind w:firstLine="480"/>
        <w:rPr>
          <w:rFonts w:ascii="宋体" w:eastAsia="宋体" w:hAnsi="宋体" w:cs="宋体"/>
          <w:b/>
          <w:bCs/>
          <w:color w:val="333333"/>
          <w:kern w:val="0"/>
          <w:sz w:val="18"/>
          <w:szCs w:val="18"/>
        </w:rPr>
      </w:pPr>
    </w:p>
    <w:p w:rsidR="00462ABB" w:rsidRDefault="00CA5AE1">
      <w:pPr>
        <w:widowControl/>
        <w:shd w:val="clear" w:color="auto" w:fill="FFFFFF"/>
        <w:spacing w:line="600" w:lineRule="exact"/>
        <w:jc w:val="center"/>
        <w:rPr>
          <w:rFonts w:ascii="楷体" w:eastAsia="楷体" w:hAnsi="楷体" w:cs="楷体"/>
          <w:bCs/>
          <w:color w:val="333333"/>
          <w:kern w:val="0"/>
          <w:sz w:val="32"/>
          <w:szCs w:val="32"/>
        </w:rPr>
      </w:pPr>
      <w:r>
        <w:rPr>
          <w:rFonts w:ascii="楷体" w:eastAsia="楷体" w:hAnsi="楷体" w:cs="楷体" w:hint="eastAsia"/>
          <w:bCs/>
          <w:color w:val="333333"/>
          <w:kern w:val="0"/>
          <w:sz w:val="32"/>
          <w:szCs w:val="32"/>
        </w:rPr>
        <w:t>2022年1月</w:t>
      </w:r>
      <w:r>
        <w:rPr>
          <w:rFonts w:ascii="楷体" w:eastAsia="楷体" w:hAnsi="楷体" w:cs="楷体"/>
          <w:bCs/>
          <w:color w:val="333333"/>
          <w:kern w:val="0"/>
          <w:sz w:val="32"/>
          <w:szCs w:val="32"/>
        </w:rPr>
        <w:t>25</w:t>
      </w:r>
      <w:r>
        <w:rPr>
          <w:rFonts w:ascii="楷体" w:eastAsia="楷体" w:hAnsi="楷体" w:cs="楷体" w:hint="eastAsia"/>
          <w:bCs/>
          <w:color w:val="333333"/>
          <w:kern w:val="0"/>
          <w:sz w:val="32"/>
          <w:szCs w:val="32"/>
        </w:rPr>
        <w:t>日</w:t>
      </w:r>
    </w:p>
    <w:p w:rsidR="00462ABB" w:rsidRDefault="00462ABB">
      <w:pPr>
        <w:widowControl/>
        <w:shd w:val="clear" w:color="auto" w:fill="FFFFFF"/>
        <w:ind w:firstLine="480"/>
        <w:rPr>
          <w:rFonts w:ascii="宋体" w:eastAsia="宋体" w:hAnsi="宋体" w:cs="宋体"/>
          <w:b/>
          <w:bCs/>
          <w:color w:val="333333"/>
          <w:kern w:val="0"/>
          <w:sz w:val="18"/>
          <w:szCs w:val="18"/>
        </w:rPr>
      </w:pPr>
    </w:p>
    <w:p w:rsidR="00462ABB" w:rsidRDefault="00CA5AE1">
      <w:pPr>
        <w:widowControl/>
        <w:shd w:val="clear" w:color="auto" w:fill="FFFFFF"/>
        <w:spacing w:line="600" w:lineRule="exact"/>
        <w:ind w:firstLineChars="200" w:firstLine="640"/>
        <w:rPr>
          <w:rFonts w:ascii="仿宋_GB2312" w:eastAsia="仿宋_GB2312" w:hAnsi="宋体" w:cs="宋体"/>
          <w:bCs/>
          <w:color w:val="333333"/>
          <w:kern w:val="0"/>
          <w:sz w:val="32"/>
          <w:szCs w:val="32"/>
        </w:rPr>
      </w:pPr>
      <w:r>
        <w:rPr>
          <w:rFonts w:ascii="仿宋_GB2312" w:eastAsia="仿宋_GB2312" w:hAnsi="宋体" w:cs="宋体" w:hint="eastAsia"/>
          <w:bCs/>
          <w:color w:val="333333"/>
          <w:kern w:val="0"/>
          <w:sz w:val="32"/>
          <w:szCs w:val="32"/>
        </w:rPr>
        <w:t>本报告是根据《中华人民共和国政府信息公开条例》要求，由牡丹江市应急管理局办公室综合202</w:t>
      </w:r>
      <w:r>
        <w:rPr>
          <w:rFonts w:ascii="仿宋_GB2312" w:eastAsia="仿宋_GB2312" w:hAnsi="宋体" w:cs="宋体"/>
          <w:bCs/>
          <w:color w:val="333333"/>
          <w:kern w:val="0"/>
          <w:sz w:val="32"/>
          <w:szCs w:val="32"/>
        </w:rPr>
        <w:t>1</w:t>
      </w:r>
      <w:r>
        <w:rPr>
          <w:rFonts w:ascii="仿宋_GB2312" w:eastAsia="仿宋_GB2312" w:hAnsi="宋体" w:cs="宋体" w:hint="eastAsia"/>
          <w:bCs/>
          <w:color w:val="333333"/>
          <w:kern w:val="0"/>
          <w:sz w:val="32"/>
          <w:szCs w:val="32"/>
        </w:rPr>
        <w:t>年度政府信息公开情况编制而成。报告中所列数据的统计期限为2021年1月1日到2021年12月31日止。</w:t>
      </w:r>
    </w:p>
    <w:p w:rsidR="00462ABB" w:rsidRDefault="00CA5AE1">
      <w:pPr>
        <w:widowControl/>
        <w:shd w:val="clear" w:color="auto" w:fill="FFFFFF"/>
        <w:spacing w:line="600" w:lineRule="exact"/>
        <w:ind w:firstLineChars="200" w:firstLine="640"/>
        <w:rPr>
          <w:rFonts w:ascii="黑体" w:eastAsia="黑体" w:hAnsi="宋体" w:cs="宋体"/>
          <w:color w:val="333333"/>
          <w:kern w:val="0"/>
          <w:sz w:val="32"/>
          <w:szCs w:val="32"/>
        </w:rPr>
      </w:pPr>
      <w:r>
        <w:rPr>
          <w:rFonts w:ascii="黑体" w:eastAsia="黑体" w:hAnsi="宋体" w:cs="宋体" w:hint="eastAsia"/>
          <w:color w:val="333333"/>
          <w:kern w:val="0"/>
          <w:sz w:val="32"/>
          <w:szCs w:val="32"/>
        </w:rPr>
        <w:t>一、总体情况</w:t>
      </w:r>
    </w:p>
    <w:p w:rsidR="00462ABB" w:rsidRDefault="00CA5AE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202</w:t>
      </w:r>
      <w:r>
        <w:rPr>
          <w:rFonts w:ascii="仿宋_GB2312" w:eastAsia="仿宋_GB2312" w:hAnsi="仿宋_GB2312" w:cs="仿宋_GB2312"/>
          <w:color w:val="333333"/>
          <w:kern w:val="0"/>
          <w:sz w:val="32"/>
          <w:szCs w:val="32"/>
        </w:rPr>
        <w:t>1</w:t>
      </w:r>
      <w:r>
        <w:rPr>
          <w:rFonts w:ascii="仿宋_GB2312" w:eastAsia="仿宋_GB2312" w:hAnsi="仿宋_GB2312" w:cs="仿宋_GB2312" w:hint="eastAsia"/>
          <w:color w:val="333333"/>
          <w:kern w:val="0"/>
          <w:sz w:val="32"/>
          <w:szCs w:val="32"/>
        </w:rPr>
        <w:t>年，市应急管理局以习近平新时代中国特色社会主义思想为指导，根据《中华人民共和国政府信息公开条例》，紧紧围绕中央和省、市委有关政务公开决策部署以及全市应急管理工作，坚持依法、公开、及时、便民的原则，加强组织领导，健全工作机制，加大主动公开力度，加强政策宣传解读，及时回应社会关切，进一步加强和规范信息公开工作，保障公众知情权、参与权、表达权和监督权，增强政府行政部门的公信力和执行力。</w:t>
      </w:r>
    </w:p>
    <w:p w:rsidR="007F62BE" w:rsidRDefault="00CA5AE1" w:rsidP="007F62BE">
      <w:pPr>
        <w:widowControl/>
        <w:shd w:val="clear" w:color="auto" w:fill="FFFFFF"/>
        <w:spacing w:line="600" w:lineRule="exact"/>
        <w:ind w:firstLineChars="200" w:firstLine="640"/>
        <w:rPr>
          <w:rFonts w:ascii="仿宋_GB2312" w:eastAsia="仿宋_GB2312" w:hAnsi="仿宋_GB2312" w:cs="仿宋_GB2312" w:hint="eastAsia"/>
          <w:color w:val="333333"/>
          <w:kern w:val="0"/>
          <w:sz w:val="32"/>
          <w:szCs w:val="32"/>
        </w:rPr>
      </w:pPr>
      <w:r>
        <w:rPr>
          <w:rFonts w:ascii="楷体" w:eastAsia="楷体" w:hAnsi="楷体" w:cs="楷体" w:hint="eastAsia"/>
          <w:b/>
          <w:bCs/>
          <w:color w:val="333333"/>
          <w:kern w:val="0"/>
          <w:sz w:val="32"/>
          <w:szCs w:val="32"/>
        </w:rPr>
        <w:t>一是加强领导，强化保障。</w:t>
      </w:r>
      <w:r>
        <w:rPr>
          <w:rFonts w:ascii="仿宋_GB2312" w:eastAsia="仿宋_GB2312" w:hAnsi="仿宋_GB2312" w:cs="仿宋_GB2312" w:hint="eastAsia"/>
          <w:color w:val="333333"/>
          <w:kern w:val="0"/>
          <w:sz w:val="32"/>
          <w:szCs w:val="32"/>
        </w:rPr>
        <w:t>2021年，市应急管理局及时调整政府信息公开工作领导小组，优化工作机构，明确职责分工，进一步完善了信息公开工作由主要领导主管，常务领导分管，局办公室设专人负责日常公开工作的组织架构。同时，市应急管理局将信息公开工作列入年初工作计划，做到有安排、有落实、有总结，并在人员培训和工作运行等方面给予充足保障。</w:t>
      </w:r>
    </w:p>
    <w:p w:rsidR="00462ABB" w:rsidRDefault="00CA5AE1" w:rsidP="007F62BE">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楷体" w:eastAsia="楷体" w:hAnsi="楷体" w:cs="楷体" w:hint="eastAsia"/>
          <w:b/>
          <w:bCs/>
          <w:color w:val="333333"/>
          <w:kern w:val="0"/>
          <w:sz w:val="32"/>
          <w:szCs w:val="32"/>
        </w:rPr>
        <w:lastRenderedPageBreak/>
        <w:t>二是拓宽渠道，灵活形式。</w:t>
      </w:r>
      <w:r>
        <w:rPr>
          <w:rFonts w:ascii="仿宋_GB2312" w:eastAsia="仿宋_GB2312" w:hAnsi="仿宋_GB2312" w:cs="仿宋_GB2312" w:hint="eastAsia"/>
          <w:color w:val="333333"/>
          <w:kern w:val="0"/>
          <w:sz w:val="32"/>
          <w:szCs w:val="32"/>
        </w:rPr>
        <w:t>2021年，市应急管理局组建全市应急管理系统通讯员队伍，加强对应急管理信息的采编发布工作，做到更新及时，信息有效。同时，发挥相关新载体、新媒体</w:t>
      </w:r>
      <w:bookmarkStart w:id="0" w:name="_GoBack"/>
      <w:bookmarkEnd w:id="0"/>
      <w:r>
        <w:rPr>
          <w:rFonts w:ascii="仿宋_GB2312" w:eastAsia="仿宋_GB2312" w:hAnsi="仿宋_GB2312" w:cs="仿宋_GB2312" w:hint="eastAsia"/>
          <w:color w:val="333333"/>
          <w:kern w:val="0"/>
          <w:sz w:val="32"/>
          <w:szCs w:val="32"/>
        </w:rPr>
        <w:t>作用，在微信公众号、微博</w:t>
      </w:r>
      <w:r>
        <w:rPr>
          <w:rFonts w:ascii="仿宋_GB2312" w:eastAsia="仿宋_GB2312" w:hAnsi="仿宋_GB2312" w:cs="仿宋_GB2312"/>
          <w:color w:val="333333"/>
          <w:kern w:val="0"/>
          <w:sz w:val="32"/>
          <w:szCs w:val="32"/>
        </w:rPr>
        <w:t>、极光新闻</w:t>
      </w:r>
      <w:r>
        <w:rPr>
          <w:rFonts w:ascii="仿宋_GB2312" w:eastAsia="仿宋_GB2312" w:hAnsi="仿宋_GB2312" w:cs="仿宋_GB2312" w:hint="eastAsia"/>
          <w:color w:val="333333"/>
          <w:kern w:val="0"/>
          <w:sz w:val="32"/>
          <w:szCs w:val="32"/>
        </w:rPr>
        <w:t>等政务新媒体平台同步公开应急管理工作信息，拓宽了群众获取信息渠道，进一步完善了政府信息公开途径。</w:t>
      </w:r>
    </w:p>
    <w:p w:rsidR="00462ABB" w:rsidRDefault="00CA5AE1" w:rsidP="0081038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楷体" w:eastAsia="楷体" w:hAnsi="楷体" w:cs="楷体" w:hint="eastAsia"/>
          <w:b/>
          <w:bCs/>
          <w:color w:val="333333"/>
          <w:kern w:val="0"/>
          <w:sz w:val="32"/>
          <w:szCs w:val="32"/>
        </w:rPr>
        <w:t>三是主动公开政府信息情况。</w:t>
      </w:r>
      <w:r>
        <w:rPr>
          <w:rFonts w:ascii="仿宋_GB2312" w:eastAsia="仿宋_GB2312" w:hAnsi="仿宋_GB2312" w:cs="仿宋_GB2312" w:hint="eastAsia"/>
          <w:color w:val="333333"/>
          <w:kern w:val="0"/>
          <w:sz w:val="32"/>
          <w:szCs w:val="32"/>
        </w:rPr>
        <w:t>截至 2021年12月31日，市应急管理局主动发布公开政府信息134条，未收到和处理政府信息公开申请，没有因政府信息公开工作而被申请的行政复议或被提起行政诉讼的情况。</w:t>
      </w:r>
    </w:p>
    <w:p w:rsidR="00462ABB" w:rsidRDefault="00462ABB"/>
    <w:p w:rsidR="00462ABB" w:rsidRDefault="00CA5AE1" w:rsidP="007F62BE">
      <w:pPr>
        <w:widowControl/>
        <w:shd w:val="clear" w:color="auto" w:fill="FFFFFF"/>
        <w:spacing w:afterLines="100" w:line="600" w:lineRule="exact"/>
        <w:ind w:firstLineChars="200" w:firstLine="640"/>
        <w:rPr>
          <w:rFonts w:ascii="黑体" w:eastAsia="黑体" w:hAnsi="黑体" w:cs="黑体"/>
          <w:color w:val="333333"/>
          <w:kern w:val="0"/>
          <w:sz w:val="32"/>
          <w:szCs w:val="32"/>
        </w:rPr>
      </w:pPr>
      <w:r>
        <w:rPr>
          <w:rFonts w:ascii="黑体" w:eastAsia="黑体" w:hAnsi="黑体" w:cs="黑体" w:hint="eastAsia"/>
          <w:color w:val="333333"/>
          <w:kern w:val="0"/>
          <w:sz w:val="32"/>
          <w:szCs w:val="32"/>
        </w:rPr>
        <w:t>二、主动公开政府信息情况</w:t>
      </w:r>
    </w:p>
    <w:tbl>
      <w:tblPr>
        <w:tblW w:w="9735" w:type="dxa"/>
        <w:jc w:val="center"/>
        <w:shd w:val="clear" w:color="auto" w:fill="FFFFFF"/>
        <w:tblCellMar>
          <w:top w:w="15" w:type="dxa"/>
          <w:left w:w="15" w:type="dxa"/>
          <w:bottom w:w="15" w:type="dxa"/>
          <w:right w:w="15" w:type="dxa"/>
        </w:tblCellMar>
        <w:tblLook w:val="04A0"/>
      </w:tblPr>
      <w:tblGrid>
        <w:gridCol w:w="2430"/>
        <w:gridCol w:w="2430"/>
        <w:gridCol w:w="2430"/>
        <w:gridCol w:w="2445"/>
      </w:tblGrid>
      <w:tr w:rsidR="00462ABB">
        <w:trPr>
          <w:trHeight w:val="345"/>
          <w:jc w:val="center"/>
        </w:trPr>
        <w:tc>
          <w:tcPr>
            <w:tcW w:w="9735"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第二十条第（一）项</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信息内容</w:t>
            </w:r>
          </w:p>
        </w:tc>
        <w:tc>
          <w:tcPr>
            <w:tcW w:w="243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本年</w:t>
            </w:r>
            <w:r>
              <w:rPr>
                <w:rFonts w:ascii="宋体" w:eastAsia="宋体" w:hAnsi="宋体" w:cs="宋体" w:hint="eastAsia"/>
                <w:color w:val="333333"/>
                <w:kern w:val="0"/>
                <w:sz w:val="20"/>
                <w:szCs w:val="20"/>
              </w:rPr>
              <w:t>制发件数</w:t>
            </w:r>
          </w:p>
        </w:tc>
        <w:tc>
          <w:tcPr>
            <w:tcW w:w="243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本年废止件数</w:t>
            </w:r>
          </w:p>
        </w:tc>
        <w:tc>
          <w:tcPr>
            <w:tcW w:w="244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现行有效件</w:t>
            </w:r>
            <w:r>
              <w:rPr>
                <w:rFonts w:ascii="宋体" w:eastAsia="宋体" w:hAnsi="宋体" w:cs="宋体" w:hint="eastAsia"/>
                <w:color w:val="333333"/>
                <w:kern w:val="0"/>
                <w:sz w:val="20"/>
                <w:szCs w:val="20"/>
              </w:rPr>
              <w:t>数</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规章</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c>
          <w:tcPr>
            <w:tcW w:w="244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行政规范性文件</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c>
          <w:tcPr>
            <w:tcW w:w="244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r>
      <w:tr w:rsidR="00462ABB">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第二十条第（五）项</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信息内容</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本年处理决定数量</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行政许可</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75</w:t>
            </w:r>
          </w:p>
        </w:tc>
      </w:tr>
      <w:tr w:rsidR="00462ABB">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第二十条第（六）项</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信息内容</w:t>
            </w:r>
          </w:p>
        </w:tc>
        <w:tc>
          <w:tcPr>
            <w:tcW w:w="7305" w:type="dxa"/>
            <w:gridSpan w:val="3"/>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本年处理决定数量</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行政处罚</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20</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行政强制</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0</w:t>
            </w:r>
          </w:p>
        </w:tc>
      </w:tr>
      <w:tr w:rsidR="00462ABB">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第二十条第（八）项</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信息内容</w:t>
            </w:r>
          </w:p>
        </w:tc>
        <w:tc>
          <w:tcPr>
            <w:tcW w:w="7305" w:type="dxa"/>
            <w:gridSpan w:val="3"/>
            <w:tcBorders>
              <w:top w:val="nil"/>
              <w:left w:val="nil"/>
              <w:bottom w:val="single" w:sz="6" w:space="0" w:color="auto"/>
              <w:right w:val="single" w:sz="6" w:space="0" w:color="000000"/>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本年收费金额（单位：万元）</w:t>
            </w:r>
          </w:p>
        </w:tc>
      </w:tr>
      <w:tr w:rsidR="00462ABB">
        <w:trPr>
          <w:trHeight w:val="345"/>
          <w:jc w:val="center"/>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行政事业性收费</w:t>
            </w:r>
          </w:p>
        </w:tc>
        <w:tc>
          <w:tcPr>
            <w:tcW w:w="7305" w:type="dxa"/>
            <w:gridSpan w:val="3"/>
            <w:tcBorders>
              <w:top w:val="nil"/>
              <w:left w:val="nil"/>
              <w:bottom w:val="single" w:sz="6" w:space="0" w:color="auto"/>
              <w:right w:val="single" w:sz="6" w:space="0" w:color="000000"/>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color w:val="333333"/>
                <w:kern w:val="0"/>
                <w:sz w:val="18"/>
                <w:szCs w:val="18"/>
              </w:rPr>
              <w:t>177.03</w:t>
            </w:r>
          </w:p>
        </w:tc>
      </w:tr>
    </w:tbl>
    <w:p w:rsidR="00462ABB" w:rsidRDefault="00462ABB">
      <w:pPr>
        <w:widowControl/>
        <w:shd w:val="clear" w:color="auto" w:fill="FFFFFF"/>
        <w:jc w:val="left"/>
        <w:rPr>
          <w:rFonts w:ascii="微软雅黑" w:eastAsia="微软雅黑" w:hAnsi="微软雅黑" w:cs="宋体" w:hint="eastAsia"/>
          <w:color w:val="333333"/>
          <w:kern w:val="0"/>
          <w:sz w:val="32"/>
          <w:szCs w:val="32"/>
        </w:rPr>
      </w:pPr>
    </w:p>
    <w:p w:rsidR="007F62BE" w:rsidRDefault="007F62BE">
      <w:pPr>
        <w:widowControl/>
        <w:shd w:val="clear" w:color="auto" w:fill="FFFFFF"/>
        <w:jc w:val="left"/>
        <w:rPr>
          <w:rFonts w:ascii="微软雅黑" w:eastAsia="微软雅黑" w:hAnsi="微软雅黑" w:cs="宋体"/>
          <w:color w:val="333333"/>
          <w:kern w:val="0"/>
          <w:sz w:val="32"/>
          <w:szCs w:val="32"/>
        </w:rPr>
      </w:pPr>
    </w:p>
    <w:p w:rsidR="00462ABB" w:rsidRDefault="00CA5AE1">
      <w:pPr>
        <w:widowControl/>
        <w:shd w:val="clear" w:color="auto" w:fill="FFFFFF"/>
        <w:spacing w:after="180"/>
        <w:ind w:firstLine="480"/>
        <w:jc w:val="left"/>
        <w:rPr>
          <w:rFonts w:ascii="黑体" w:eastAsia="黑体" w:hAnsi="黑体" w:cs="黑体"/>
          <w:color w:val="333333"/>
          <w:kern w:val="0"/>
          <w:sz w:val="18"/>
          <w:szCs w:val="18"/>
        </w:rPr>
      </w:pPr>
      <w:r>
        <w:rPr>
          <w:rFonts w:ascii="黑体" w:eastAsia="黑体" w:hAnsi="黑体" w:cs="黑体" w:hint="eastAsia"/>
          <w:color w:val="333333"/>
          <w:kern w:val="0"/>
          <w:sz w:val="32"/>
          <w:szCs w:val="32"/>
        </w:rPr>
        <w:lastRenderedPageBreak/>
        <w:t>三、收到和处理政府信息公开申请情况</w:t>
      </w:r>
    </w:p>
    <w:tbl>
      <w:tblPr>
        <w:tblW w:w="9750" w:type="dxa"/>
        <w:jc w:val="center"/>
        <w:shd w:val="clear" w:color="auto" w:fill="FFFFFF"/>
        <w:tblCellMar>
          <w:top w:w="15" w:type="dxa"/>
          <w:left w:w="15" w:type="dxa"/>
          <w:bottom w:w="15" w:type="dxa"/>
          <w:right w:w="15" w:type="dxa"/>
        </w:tblCellMar>
        <w:tblLook w:val="04A0"/>
      </w:tblPr>
      <w:tblGrid>
        <w:gridCol w:w="764"/>
        <w:gridCol w:w="945"/>
        <w:gridCol w:w="3214"/>
        <w:gridCol w:w="693"/>
        <w:gridCol w:w="693"/>
        <w:gridCol w:w="687"/>
        <w:gridCol w:w="687"/>
        <w:gridCol w:w="687"/>
        <w:gridCol w:w="687"/>
        <w:gridCol w:w="693"/>
      </w:tblGrid>
      <w:tr w:rsidR="00462ABB">
        <w:trPr>
          <w:jc w:val="center"/>
        </w:trPr>
        <w:tc>
          <w:tcPr>
            <w:tcW w:w="4923" w:type="dxa"/>
            <w:gridSpan w:val="3"/>
            <w:vMerge w:val="restart"/>
            <w:tcBorders>
              <w:top w:val="single" w:sz="6" w:space="0" w:color="auto"/>
              <w:left w:val="single" w:sz="6" w:space="0" w:color="auto"/>
              <w:bottom w:val="inset"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楷体" w:eastAsia="楷体" w:hAnsi="微软雅黑" w:cs="宋体" w:hint="eastAsia"/>
                <w:color w:val="333333"/>
                <w:kern w:val="0"/>
                <w:sz w:val="20"/>
                <w:szCs w:val="20"/>
              </w:rPr>
              <w:t>（本列数据的勾稽关系为：第一项加第二项之和，等于第三项加第四项之和）</w:t>
            </w:r>
          </w:p>
        </w:tc>
        <w:tc>
          <w:tcPr>
            <w:tcW w:w="4827" w:type="dxa"/>
            <w:gridSpan w:val="7"/>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申请人情况</w:t>
            </w:r>
          </w:p>
        </w:tc>
      </w:tr>
      <w:tr w:rsidR="00462ABB">
        <w:trPr>
          <w:jc w:val="center"/>
        </w:trPr>
        <w:tc>
          <w:tcPr>
            <w:tcW w:w="4923" w:type="dxa"/>
            <w:gridSpan w:val="3"/>
            <w:vMerge/>
            <w:tcBorders>
              <w:top w:val="single" w:sz="6" w:space="0" w:color="auto"/>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693" w:type="dxa"/>
            <w:vMerge w:val="restart"/>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自然人</w:t>
            </w:r>
          </w:p>
        </w:tc>
        <w:tc>
          <w:tcPr>
            <w:tcW w:w="3441" w:type="dxa"/>
            <w:gridSpan w:val="5"/>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法人或其他组织</w:t>
            </w:r>
          </w:p>
        </w:tc>
        <w:tc>
          <w:tcPr>
            <w:tcW w:w="693" w:type="dxa"/>
            <w:vMerge w:val="restart"/>
            <w:tcBorders>
              <w:top w:val="single" w:sz="6" w:space="0" w:color="auto"/>
              <w:left w:val="nil"/>
              <w:bottom w:val="inset"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总计</w:t>
            </w:r>
          </w:p>
        </w:tc>
      </w:tr>
      <w:tr w:rsidR="00462ABB">
        <w:trPr>
          <w:jc w:val="center"/>
        </w:trPr>
        <w:tc>
          <w:tcPr>
            <w:tcW w:w="4923" w:type="dxa"/>
            <w:gridSpan w:val="3"/>
            <w:vMerge/>
            <w:tcBorders>
              <w:top w:val="single" w:sz="6" w:space="0" w:color="auto"/>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693" w:type="dxa"/>
            <w:vMerge/>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商业</w:t>
            </w:r>
          </w:p>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企业</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科研</w:t>
            </w:r>
          </w:p>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机构</w:t>
            </w:r>
          </w:p>
        </w:tc>
        <w:tc>
          <w:tcPr>
            <w:tcW w:w="687" w:type="dxa"/>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社会公益组织</w:t>
            </w:r>
          </w:p>
        </w:tc>
        <w:tc>
          <w:tcPr>
            <w:tcW w:w="687" w:type="dxa"/>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法律服务机构</w:t>
            </w:r>
          </w:p>
        </w:tc>
        <w:tc>
          <w:tcPr>
            <w:tcW w:w="687" w:type="dxa"/>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其他</w:t>
            </w:r>
          </w:p>
        </w:tc>
        <w:tc>
          <w:tcPr>
            <w:tcW w:w="0" w:type="auto"/>
            <w:vMerge/>
            <w:tcBorders>
              <w:top w:val="single" w:sz="6" w:space="0" w:color="auto"/>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r>
      <w:tr w:rsidR="00462ABB">
        <w:trPr>
          <w:jc w:val="center"/>
        </w:trPr>
        <w:tc>
          <w:tcPr>
            <w:tcW w:w="4923" w:type="dxa"/>
            <w:gridSpan w:val="3"/>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一、本年新收政府信息公开申请数量</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r>
      <w:tr w:rsidR="00462ABB">
        <w:trPr>
          <w:jc w:val="center"/>
        </w:trPr>
        <w:tc>
          <w:tcPr>
            <w:tcW w:w="4923" w:type="dxa"/>
            <w:gridSpan w:val="3"/>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pPr>
              <w:widowControl/>
              <w:jc w:val="left"/>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二、上年结转政府信息公开申请数量</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Default="00CA5AE1" w:rsidP="000830C3">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r>
      <w:tr w:rsidR="00462ABB" w:rsidRPr="007F62BE">
        <w:trPr>
          <w:jc w:val="center"/>
        </w:trPr>
        <w:tc>
          <w:tcPr>
            <w:tcW w:w="764" w:type="dxa"/>
            <w:vMerge w:val="restart"/>
            <w:tcBorders>
              <w:top w:val="nil"/>
              <w:left w:val="single" w:sz="6" w:space="0" w:color="auto"/>
              <w:bottom w:val="inset"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三、本年度办理结果</w:t>
            </w:r>
          </w:p>
        </w:tc>
        <w:tc>
          <w:tcPr>
            <w:tcW w:w="4159"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（一）予以公开</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4159"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（二）部分公开</w:t>
            </w:r>
            <w:r w:rsidRPr="007F62BE">
              <w:rPr>
                <w:rFonts w:ascii="宋体" w:eastAsia="宋体" w:hAnsi="宋体" w:cs="宋体" w:hint="eastAsia"/>
                <w:color w:val="333333"/>
                <w:kern w:val="0"/>
                <w:sz w:val="20"/>
                <w:szCs w:val="20"/>
              </w:rPr>
              <w:t>（区分处理的，只计这一情形，不计其他情形）</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（三）不予公开</w:t>
            </w:r>
          </w:p>
        </w:tc>
        <w:tc>
          <w:tcPr>
            <w:tcW w:w="3214" w:type="dxa"/>
            <w:tcBorders>
              <w:top w:val="nil"/>
              <w:left w:val="nil"/>
              <w:bottom w:val="single" w:sz="6" w:space="0" w:color="auto"/>
              <w:right w:val="single" w:sz="6" w:space="0" w:color="auto"/>
            </w:tcBorders>
            <w:shd w:val="clear" w:color="auto" w:fill="FFFFFF"/>
            <w:tcMar>
              <w:top w:w="0" w:type="dxa"/>
              <w:left w:w="0" w:type="dxa"/>
              <w:bottom w:w="0" w:type="dxa"/>
              <w:right w:w="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1.属于国家秘密</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2.其他法律行政法规禁止公开</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3.危及“三安全一稳定”</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4.保护第三方合法权益</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5.属于三类内部事务信息</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6.属于四类过程性信息</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7.属于行政执法案卷</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8.属于行政查询事项</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（四）无法提供</w:t>
            </w:r>
          </w:p>
        </w:tc>
        <w:tc>
          <w:tcPr>
            <w:tcW w:w="3214" w:type="dxa"/>
            <w:tcBorders>
              <w:top w:val="nil"/>
              <w:left w:val="nil"/>
              <w:bottom w:val="single" w:sz="6" w:space="0" w:color="auto"/>
              <w:right w:val="single" w:sz="6" w:space="0" w:color="auto"/>
            </w:tcBorders>
            <w:shd w:val="clear" w:color="auto" w:fill="FFFFFF"/>
            <w:tcMar>
              <w:top w:w="0" w:type="dxa"/>
              <w:left w:w="0" w:type="dxa"/>
              <w:bottom w:w="0" w:type="dxa"/>
              <w:right w:w="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1.本机关不掌握相关政府信息</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2.没有现成信息需要另行制作</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3.补正后申请内容仍不明确</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（五）不予处理</w:t>
            </w:r>
          </w:p>
        </w:tc>
        <w:tc>
          <w:tcPr>
            <w:tcW w:w="3214" w:type="dxa"/>
            <w:tcBorders>
              <w:top w:val="nil"/>
              <w:left w:val="nil"/>
              <w:bottom w:val="single" w:sz="6" w:space="0" w:color="auto"/>
              <w:right w:val="single" w:sz="6" w:space="0" w:color="auto"/>
            </w:tcBorders>
            <w:shd w:val="clear" w:color="auto" w:fill="FFFFFF"/>
            <w:tcMar>
              <w:top w:w="0" w:type="dxa"/>
              <w:left w:w="0" w:type="dxa"/>
              <w:bottom w:w="0" w:type="dxa"/>
              <w:right w:w="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1.信访举报投诉类申请</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2.重复申请</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3.要求提供公开出版物</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tcPr>
          <w:p w:rsidR="00462ABB" w:rsidRPr="007F62BE" w:rsidRDefault="00CA5AE1">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4.无正当理由大量反复申请</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trHeight w:val="780"/>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7F62BE">
            <w:pPr>
              <w:widowControl/>
              <w:jc w:val="left"/>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5.要求行政机关确认或重新出具已获取信息</w:t>
            </w:r>
          </w:p>
        </w:tc>
        <w:tc>
          <w:tcPr>
            <w:tcW w:w="693"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945" w:type="dxa"/>
            <w:vMerge w:val="restart"/>
            <w:tcBorders>
              <w:top w:val="inset" w:sz="6" w:space="0" w:color="auto"/>
              <w:left w:val="nil"/>
              <w:bottom w:val="inset"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（六）其他处理</w:t>
            </w:r>
          </w:p>
        </w:tc>
        <w:tc>
          <w:tcPr>
            <w:tcW w:w="3214"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7F62BE">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1.申请人无正当理由逾期不补正、行政机关不再处理其政府信息公开申请</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inset" w:sz="6" w:space="0" w:color="auto"/>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7F62BE">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2.申请人逾期未按收费通知要求缴纳费用、行政机关不再处理其政府信息公开申请</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0" w:type="auto"/>
            <w:vMerge/>
            <w:tcBorders>
              <w:top w:val="inset" w:sz="6" w:space="0" w:color="auto"/>
              <w:left w:val="nil"/>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32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3.其他</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0" w:type="auto"/>
            <w:vMerge/>
            <w:tcBorders>
              <w:top w:val="nil"/>
              <w:left w:val="single" w:sz="6" w:space="0" w:color="auto"/>
              <w:bottom w:val="inset"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462ABB">
            <w:pPr>
              <w:widowControl/>
              <w:jc w:val="left"/>
              <w:rPr>
                <w:rFonts w:ascii="宋体" w:eastAsia="宋体" w:hAnsi="宋体" w:cs="宋体"/>
                <w:color w:val="333333"/>
                <w:kern w:val="0"/>
                <w:sz w:val="20"/>
                <w:szCs w:val="20"/>
              </w:rPr>
            </w:pPr>
          </w:p>
        </w:tc>
        <w:tc>
          <w:tcPr>
            <w:tcW w:w="4159"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（七）总计</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r w:rsidR="00462ABB" w:rsidRPr="007F62BE">
        <w:trPr>
          <w:jc w:val="center"/>
        </w:trPr>
        <w:tc>
          <w:tcPr>
            <w:tcW w:w="4923" w:type="dxa"/>
            <w:gridSpan w:val="3"/>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pPr>
              <w:widowControl/>
              <w:jc w:val="left"/>
              <w:rPr>
                <w:rFonts w:ascii="宋体" w:eastAsia="宋体" w:hAnsi="宋体" w:cs="宋体"/>
                <w:color w:val="333333"/>
                <w:kern w:val="0"/>
                <w:sz w:val="20"/>
                <w:szCs w:val="20"/>
              </w:rPr>
            </w:pPr>
            <w:r>
              <w:rPr>
                <w:rFonts w:ascii="宋体" w:eastAsia="宋体" w:hAnsi="宋体" w:cs="宋体" w:hint="eastAsia"/>
                <w:color w:val="333333"/>
                <w:kern w:val="0"/>
                <w:sz w:val="20"/>
                <w:szCs w:val="20"/>
              </w:rPr>
              <w:t>四、结转下年度继续办理</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8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c>
          <w:tcPr>
            <w:tcW w:w="6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tcPr>
          <w:p w:rsidR="00462ABB" w:rsidRPr="007F62BE" w:rsidRDefault="00CA5AE1" w:rsidP="000830C3">
            <w:pPr>
              <w:widowControl/>
              <w:jc w:val="center"/>
              <w:rPr>
                <w:rFonts w:ascii="宋体" w:eastAsia="宋体" w:hAnsi="宋体" w:cs="宋体"/>
                <w:color w:val="333333"/>
                <w:kern w:val="0"/>
                <w:sz w:val="20"/>
                <w:szCs w:val="20"/>
              </w:rPr>
            </w:pPr>
            <w:r w:rsidRPr="007F62BE">
              <w:rPr>
                <w:rFonts w:ascii="宋体" w:eastAsia="宋体" w:hAnsi="宋体" w:cs="宋体" w:hint="eastAsia"/>
                <w:color w:val="333333"/>
                <w:kern w:val="0"/>
                <w:sz w:val="20"/>
                <w:szCs w:val="20"/>
              </w:rPr>
              <w:t>0</w:t>
            </w:r>
          </w:p>
        </w:tc>
      </w:tr>
    </w:tbl>
    <w:p w:rsidR="00462ABB" w:rsidRPr="007F62BE" w:rsidRDefault="00462ABB" w:rsidP="007F62BE">
      <w:pPr>
        <w:widowControl/>
        <w:jc w:val="left"/>
        <w:rPr>
          <w:rFonts w:ascii="宋体" w:eastAsia="宋体" w:hAnsi="宋体" w:cs="宋体"/>
          <w:color w:val="333333"/>
          <w:kern w:val="0"/>
          <w:sz w:val="20"/>
          <w:szCs w:val="20"/>
        </w:rPr>
      </w:pPr>
    </w:p>
    <w:p w:rsidR="00462ABB" w:rsidRDefault="00CA5AE1">
      <w:pPr>
        <w:widowControl/>
        <w:shd w:val="clear" w:color="auto" w:fill="FFFFFF"/>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四、政府信息公开行政复议、行政诉讼情况</w:t>
      </w:r>
    </w:p>
    <w:tbl>
      <w:tblPr>
        <w:tblW w:w="9750" w:type="dxa"/>
        <w:jc w:val="center"/>
        <w:shd w:val="clear" w:color="auto" w:fill="FFFFFF"/>
        <w:tblCellMar>
          <w:top w:w="15" w:type="dxa"/>
          <w:left w:w="15" w:type="dxa"/>
          <w:bottom w:w="15" w:type="dxa"/>
          <w:right w:w="15" w:type="dxa"/>
        </w:tblCellMar>
        <w:tblLook w:val="04A0"/>
      </w:tblPr>
      <w:tblGrid>
        <w:gridCol w:w="650"/>
        <w:gridCol w:w="650"/>
        <w:gridCol w:w="650"/>
        <w:gridCol w:w="650"/>
        <w:gridCol w:w="650"/>
        <w:gridCol w:w="650"/>
        <w:gridCol w:w="650"/>
        <w:gridCol w:w="650"/>
        <w:gridCol w:w="650"/>
        <w:gridCol w:w="650"/>
        <w:gridCol w:w="650"/>
        <w:gridCol w:w="650"/>
        <w:gridCol w:w="650"/>
        <w:gridCol w:w="650"/>
        <w:gridCol w:w="650"/>
      </w:tblGrid>
      <w:tr w:rsidR="00462ABB">
        <w:trPr>
          <w:jc w:val="center"/>
        </w:trPr>
        <w:tc>
          <w:tcPr>
            <w:tcW w:w="3250" w:type="dxa"/>
            <w:gridSpan w:val="5"/>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行政复议</w:t>
            </w:r>
          </w:p>
        </w:tc>
        <w:tc>
          <w:tcPr>
            <w:tcW w:w="6500" w:type="dxa"/>
            <w:gridSpan w:val="10"/>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行政诉讼</w:t>
            </w:r>
          </w:p>
        </w:tc>
      </w:tr>
      <w:tr w:rsidR="00462ABB">
        <w:trPr>
          <w:jc w:val="center"/>
        </w:trPr>
        <w:tc>
          <w:tcPr>
            <w:tcW w:w="65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结果</w:t>
            </w:r>
            <w:r>
              <w:rPr>
                <w:rFonts w:ascii="宋体" w:eastAsia="宋体" w:hAnsi="宋体" w:cs="宋体" w:hint="eastAsia"/>
                <w:color w:val="333333"/>
                <w:kern w:val="0"/>
                <w:sz w:val="20"/>
                <w:szCs w:val="20"/>
              </w:rPr>
              <w:lastRenderedPageBreak/>
              <w:t>维持</w:t>
            </w:r>
          </w:p>
        </w:tc>
        <w:tc>
          <w:tcPr>
            <w:tcW w:w="65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lastRenderedPageBreak/>
              <w:t>结果</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lastRenderedPageBreak/>
              <w:t>纠正</w:t>
            </w:r>
          </w:p>
        </w:tc>
        <w:tc>
          <w:tcPr>
            <w:tcW w:w="65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lastRenderedPageBreak/>
              <w:t>其他</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lastRenderedPageBreak/>
              <w:t>结果</w:t>
            </w:r>
          </w:p>
        </w:tc>
        <w:tc>
          <w:tcPr>
            <w:tcW w:w="65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lastRenderedPageBreak/>
              <w:t>尚未</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lastRenderedPageBreak/>
              <w:t>审结</w:t>
            </w:r>
          </w:p>
        </w:tc>
        <w:tc>
          <w:tcPr>
            <w:tcW w:w="65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lastRenderedPageBreak/>
              <w:t>总计</w:t>
            </w:r>
          </w:p>
        </w:tc>
        <w:tc>
          <w:tcPr>
            <w:tcW w:w="3250" w:type="dxa"/>
            <w:gridSpan w:val="5"/>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未经复议直接起诉</w:t>
            </w:r>
          </w:p>
        </w:tc>
        <w:tc>
          <w:tcPr>
            <w:tcW w:w="3250" w:type="dxa"/>
            <w:gridSpan w:val="5"/>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复议后起诉</w:t>
            </w:r>
          </w:p>
        </w:tc>
      </w:tr>
      <w:tr w:rsidR="00462ABB">
        <w:trPr>
          <w:jc w:val="center"/>
        </w:trPr>
        <w:tc>
          <w:tcPr>
            <w:tcW w:w="0" w:type="auto"/>
            <w:vMerge/>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0" w:type="auto"/>
            <w:vMerge/>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0" w:type="auto"/>
            <w:vMerge/>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0" w:type="auto"/>
            <w:vMerge/>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0" w:type="auto"/>
            <w:vMerge/>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462ABB">
            <w:pPr>
              <w:widowControl/>
              <w:jc w:val="left"/>
              <w:rPr>
                <w:rFonts w:ascii="微软雅黑" w:eastAsia="微软雅黑" w:hAnsi="微软雅黑" w:cs="宋体"/>
                <w:color w:val="333333"/>
                <w:kern w:val="0"/>
                <w:sz w:val="18"/>
                <w:szCs w:val="18"/>
              </w:rPr>
            </w:pP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结果</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维持</w:t>
            </w:r>
          </w:p>
        </w:tc>
        <w:tc>
          <w:tcPr>
            <w:tcW w:w="650" w:type="dxa"/>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结果</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纠正</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其他</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结果</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尚未</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审结</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总计</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结果</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维持</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结果</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纠正</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其他</w:t>
            </w:r>
            <w:r>
              <w:rPr>
                <w:rFonts w:ascii="微软雅黑" w:eastAsia="微软雅黑" w:hAnsi="微软雅黑" w:cs="宋体" w:hint="eastAsia"/>
                <w:color w:val="000000"/>
                <w:kern w:val="0"/>
                <w:sz w:val="20"/>
                <w:szCs w:val="20"/>
              </w:rPr>
              <w:br/>
            </w:r>
            <w:r>
              <w:rPr>
                <w:rFonts w:ascii="宋体" w:eastAsia="宋体" w:hAnsi="宋体" w:cs="宋体" w:hint="eastAsia"/>
                <w:color w:val="000000"/>
                <w:kern w:val="0"/>
                <w:sz w:val="20"/>
                <w:szCs w:val="20"/>
              </w:rPr>
              <w:t>结果</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333333"/>
                <w:kern w:val="0"/>
                <w:sz w:val="20"/>
                <w:szCs w:val="20"/>
              </w:rPr>
              <w:t>尚未</w:t>
            </w:r>
            <w:r>
              <w:rPr>
                <w:rFonts w:ascii="微软雅黑" w:eastAsia="微软雅黑" w:hAnsi="微软雅黑" w:cs="宋体" w:hint="eastAsia"/>
                <w:color w:val="333333"/>
                <w:kern w:val="0"/>
                <w:sz w:val="20"/>
                <w:szCs w:val="20"/>
              </w:rPr>
              <w:br/>
            </w:r>
            <w:r>
              <w:rPr>
                <w:rFonts w:ascii="宋体" w:eastAsia="宋体" w:hAnsi="宋体" w:cs="宋体" w:hint="eastAsia"/>
                <w:color w:val="333333"/>
                <w:kern w:val="0"/>
                <w:sz w:val="20"/>
                <w:szCs w:val="20"/>
              </w:rPr>
              <w:t>审结</w:t>
            </w:r>
          </w:p>
        </w:tc>
        <w:tc>
          <w:tcPr>
            <w:tcW w:w="650"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宋体" w:eastAsia="宋体" w:hAnsi="宋体" w:cs="宋体" w:hint="eastAsia"/>
                <w:color w:val="000000"/>
                <w:kern w:val="0"/>
                <w:sz w:val="20"/>
                <w:szCs w:val="20"/>
              </w:rPr>
              <w:t>总计</w:t>
            </w:r>
          </w:p>
        </w:tc>
      </w:tr>
      <w:tr w:rsidR="00462ABB">
        <w:trPr>
          <w:trHeight w:val="675"/>
          <w:jc w:val="center"/>
        </w:trPr>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lastRenderedPageBreak/>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c>
          <w:tcPr>
            <w:tcW w:w="6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62ABB" w:rsidRDefault="00CA5AE1">
            <w:pPr>
              <w:widowControl/>
              <w:jc w:val="center"/>
              <w:rPr>
                <w:rFonts w:ascii="微软雅黑" w:eastAsia="微软雅黑" w:hAnsi="微软雅黑" w:cs="宋体"/>
                <w:color w:val="333333"/>
                <w:kern w:val="0"/>
                <w:sz w:val="18"/>
                <w:szCs w:val="18"/>
              </w:rPr>
            </w:pPr>
            <w:r>
              <w:rPr>
                <w:rFonts w:ascii="微软雅黑" w:eastAsia="微软雅黑" w:hAnsi="微软雅黑" w:cs="宋体" w:hint="eastAsia"/>
                <w:color w:val="333333"/>
                <w:kern w:val="0"/>
                <w:sz w:val="18"/>
                <w:szCs w:val="18"/>
              </w:rPr>
              <w:t>0</w:t>
            </w:r>
          </w:p>
        </w:tc>
      </w:tr>
    </w:tbl>
    <w:p w:rsidR="00462ABB" w:rsidRDefault="00462ABB">
      <w:pPr>
        <w:widowControl/>
        <w:shd w:val="clear" w:color="auto" w:fill="FFFFFF"/>
        <w:jc w:val="left"/>
        <w:rPr>
          <w:rFonts w:ascii="微软雅黑" w:eastAsia="微软雅黑" w:hAnsi="微软雅黑" w:cs="宋体"/>
          <w:color w:val="333333"/>
          <w:kern w:val="0"/>
          <w:sz w:val="18"/>
          <w:szCs w:val="18"/>
        </w:rPr>
      </w:pPr>
    </w:p>
    <w:p w:rsidR="00462ABB" w:rsidRDefault="00CA5AE1">
      <w:pPr>
        <w:widowControl/>
        <w:shd w:val="clear" w:color="auto" w:fill="FFFFFF"/>
        <w:spacing w:line="600" w:lineRule="exact"/>
        <w:ind w:firstLineChars="200" w:firstLine="640"/>
        <w:rPr>
          <w:rFonts w:ascii="黑体" w:eastAsia="黑体" w:hAnsi="黑体" w:cs="黑体"/>
          <w:color w:val="333333"/>
          <w:kern w:val="0"/>
          <w:sz w:val="32"/>
          <w:szCs w:val="32"/>
        </w:rPr>
      </w:pPr>
      <w:r>
        <w:rPr>
          <w:rFonts w:ascii="黑体" w:eastAsia="黑体" w:hAnsi="黑体" w:cs="黑体" w:hint="eastAsia"/>
          <w:color w:val="333333"/>
          <w:kern w:val="0"/>
          <w:sz w:val="32"/>
          <w:szCs w:val="32"/>
        </w:rPr>
        <w:t>五、存在的主要问题及改进情况</w:t>
      </w:r>
    </w:p>
    <w:p w:rsidR="00462ABB" w:rsidRDefault="00CA5AE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存在问题：一是各科室依法公开、主动公开意识有待进一步加强；二是政</w:t>
      </w:r>
      <w:r>
        <w:rPr>
          <w:rFonts w:ascii="仿宋_GB2312" w:eastAsia="仿宋_GB2312" w:hAnsi="仿宋_GB2312" w:cs="仿宋_GB2312"/>
          <w:color w:val="333333"/>
          <w:kern w:val="0"/>
          <w:sz w:val="32"/>
          <w:szCs w:val="32"/>
        </w:rPr>
        <w:t>务</w:t>
      </w:r>
      <w:r>
        <w:rPr>
          <w:rFonts w:ascii="仿宋_GB2312" w:eastAsia="仿宋_GB2312" w:hAnsi="仿宋_GB2312" w:cs="仿宋_GB2312" w:hint="eastAsia"/>
          <w:color w:val="333333"/>
          <w:kern w:val="0"/>
          <w:sz w:val="32"/>
          <w:szCs w:val="32"/>
        </w:rPr>
        <w:t>信息公开工作队伍能力水平还有待强化。</w:t>
      </w:r>
    </w:p>
    <w:p w:rsidR="00462ABB" w:rsidRDefault="00CA5AE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改进措施：</w:t>
      </w:r>
    </w:p>
    <w:p w:rsidR="00462ABB" w:rsidRDefault="00CA5AE1" w:rsidP="0081038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楷体" w:eastAsia="楷体" w:hAnsi="楷体" w:cs="楷体" w:hint="eastAsia"/>
          <w:b/>
          <w:bCs/>
          <w:color w:val="333333"/>
          <w:kern w:val="0"/>
          <w:sz w:val="32"/>
          <w:szCs w:val="32"/>
        </w:rPr>
        <w:t>一是明确工作机构的职责和任务。</w:t>
      </w:r>
      <w:r>
        <w:rPr>
          <w:rFonts w:ascii="仿宋_GB2312" w:eastAsia="仿宋_GB2312" w:hAnsi="仿宋_GB2312" w:cs="仿宋_GB2312" w:hint="eastAsia"/>
          <w:color w:val="333333"/>
          <w:kern w:val="0"/>
          <w:sz w:val="32"/>
          <w:szCs w:val="32"/>
        </w:rPr>
        <w:t>进一步完善工作机制，形成职责分明、分工合理、各负其责、齐抓共管的局面。层层落实责任，明确专人负责政府信息公开的组织协调、更新维护等工作，确保信息公开工作扎实、有序推进。</w:t>
      </w:r>
    </w:p>
    <w:p w:rsidR="00462ABB" w:rsidRDefault="00CA5AE1" w:rsidP="0081038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楷体" w:eastAsia="楷体" w:hAnsi="楷体" w:cs="楷体" w:hint="eastAsia"/>
          <w:b/>
          <w:bCs/>
          <w:color w:val="333333"/>
          <w:kern w:val="0"/>
          <w:sz w:val="32"/>
          <w:szCs w:val="32"/>
        </w:rPr>
        <w:t>二是加大宣传力度，塑造良好工作氛围。</w:t>
      </w:r>
      <w:r>
        <w:rPr>
          <w:rFonts w:ascii="仿宋_GB2312" w:eastAsia="仿宋_GB2312" w:hAnsi="仿宋_GB2312" w:cs="仿宋_GB2312" w:hint="eastAsia"/>
          <w:color w:val="333333"/>
          <w:kern w:val="0"/>
          <w:sz w:val="32"/>
          <w:szCs w:val="32"/>
        </w:rPr>
        <w:t>认真贯彻落实中央</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省市关于信息公开工作的要求，广泛开展系列宣传活动，倡导积极、全面、合法、透明的</w:t>
      </w:r>
      <w:r>
        <w:rPr>
          <w:rFonts w:ascii="仿宋_GB2312" w:eastAsia="仿宋_GB2312" w:hAnsi="仿宋_GB2312" w:cs="仿宋_GB2312"/>
          <w:color w:val="333333"/>
          <w:kern w:val="0"/>
          <w:sz w:val="32"/>
          <w:szCs w:val="32"/>
        </w:rPr>
        <w:t>政务</w:t>
      </w:r>
      <w:r>
        <w:rPr>
          <w:rFonts w:ascii="仿宋_GB2312" w:eastAsia="仿宋_GB2312" w:hAnsi="仿宋_GB2312" w:cs="仿宋_GB2312" w:hint="eastAsia"/>
          <w:color w:val="333333"/>
          <w:kern w:val="0"/>
          <w:sz w:val="32"/>
          <w:szCs w:val="32"/>
        </w:rPr>
        <w:t>信息</w:t>
      </w:r>
      <w:r>
        <w:rPr>
          <w:rFonts w:ascii="仿宋_GB2312" w:eastAsia="仿宋_GB2312" w:hAnsi="仿宋_GB2312" w:cs="仿宋_GB2312"/>
          <w:color w:val="333333"/>
          <w:kern w:val="0"/>
          <w:sz w:val="32"/>
          <w:szCs w:val="32"/>
        </w:rPr>
        <w:t>公开</w:t>
      </w:r>
      <w:r>
        <w:rPr>
          <w:rFonts w:ascii="仿宋_GB2312" w:eastAsia="仿宋_GB2312" w:hAnsi="仿宋_GB2312" w:cs="仿宋_GB2312" w:hint="eastAsia"/>
          <w:color w:val="333333"/>
          <w:kern w:val="0"/>
          <w:sz w:val="32"/>
          <w:szCs w:val="32"/>
        </w:rPr>
        <w:t>，为公众提供及时、准确、实用的信息。</w:t>
      </w:r>
    </w:p>
    <w:p w:rsidR="00462ABB" w:rsidRDefault="00CA5AE1" w:rsidP="00810381">
      <w:pPr>
        <w:widowControl/>
        <w:shd w:val="clear" w:color="auto" w:fill="FFFFFF"/>
        <w:spacing w:line="600" w:lineRule="exact"/>
        <w:ind w:firstLineChars="200" w:firstLine="640"/>
        <w:rPr>
          <w:rFonts w:ascii="仿宋_GB2312" w:eastAsia="仿宋_GB2312" w:hAnsi="仿宋_GB2312" w:cs="仿宋_GB2312"/>
          <w:color w:val="333333"/>
          <w:kern w:val="0"/>
          <w:sz w:val="32"/>
          <w:szCs w:val="32"/>
        </w:rPr>
      </w:pPr>
      <w:r>
        <w:rPr>
          <w:rFonts w:ascii="楷体" w:eastAsia="楷体" w:hAnsi="楷体" w:cs="楷体" w:hint="eastAsia"/>
          <w:b/>
          <w:bCs/>
          <w:color w:val="333333"/>
          <w:kern w:val="0"/>
          <w:sz w:val="32"/>
          <w:szCs w:val="32"/>
        </w:rPr>
        <w:t>三是加强应急管理系统政务公开队伍建设。</w:t>
      </w:r>
      <w:r>
        <w:rPr>
          <w:rFonts w:ascii="仿宋_GB2312" w:eastAsia="仿宋_GB2312" w:hAnsi="仿宋_GB2312" w:cs="仿宋_GB2312" w:hint="eastAsia"/>
          <w:color w:val="333333"/>
          <w:kern w:val="0"/>
          <w:sz w:val="32"/>
          <w:szCs w:val="32"/>
        </w:rPr>
        <w:t>加强对信息公开工作人员的教育培训和业务指导，组织开展相关政策法规、案例、业务操作等方面的学习培训，切实提升工作人员专业能力和水平。</w:t>
      </w:r>
    </w:p>
    <w:p w:rsidR="00462ABB" w:rsidRDefault="00CA5AE1">
      <w:pPr>
        <w:widowControl/>
        <w:shd w:val="clear" w:color="auto" w:fill="FFFFFF"/>
        <w:spacing w:line="600" w:lineRule="exact"/>
        <w:ind w:firstLineChars="200" w:firstLine="640"/>
        <w:rPr>
          <w:rFonts w:ascii="黑体" w:eastAsia="黑体" w:hAnsi="黑体" w:cs="黑体"/>
          <w:color w:val="333333"/>
          <w:kern w:val="0"/>
          <w:sz w:val="32"/>
          <w:szCs w:val="32"/>
        </w:rPr>
      </w:pPr>
      <w:r>
        <w:rPr>
          <w:rFonts w:ascii="黑体" w:eastAsia="黑体" w:hAnsi="黑体" w:cs="黑体" w:hint="eastAsia"/>
          <w:color w:val="333333"/>
          <w:kern w:val="0"/>
          <w:sz w:val="32"/>
          <w:szCs w:val="32"/>
        </w:rPr>
        <w:t>六、其他需要报告的事项</w:t>
      </w:r>
    </w:p>
    <w:p w:rsidR="00462ABB" w:rsidRDefault="00CA5AE1">
      <w:pPr>
        <w:widowControl/>
        <w:shd w:val="clear" w:color="auto" w:fill="FFFFFF"/>
        <w:spacing w:line="600" w:lineRule="exact"/>
        <w:ind w:firstLineChars="200"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无</w:t>
      </w:r>
    </w:p>
    <w:p w:rsidR="00462ABB" w:rsidRDefault="00462ABB">
      <w:pPr>
        <w:spacing w:line="600" w:lineRule="exact"/>
        <w:ind w:firstLineChars="200" w:firstLine="420"/>
      </w:pPr>
    </w:p>
    <w:sectPr w:rsidR="00462ABB" w:rsidSect="007F62BE">
      <w:pgSz w:w="11906" w:h="16838"/>
      <w:pgMar w:top="1440"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60EB" w:rsidRDefault="00AD60EB" w:rsidP="00810381">
      <w:r>
        <w:separator/>
      </w:r>
    </w:p>
  </w:endnote>
  <w:endnote w:type="continuationSeparator" w:id="1">
    <w:p w:rsidR="00AD60EB" w:rsidRDefault="00AD60EB" w:rsidP="008103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
    <w:altName w:val="Arial Unicode MS"/>
    <w:charset w:val="86"/>
    <w:family w:val="roman"/>
    <w:pitch w:val="default"/>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微软雅黑">
    <w:altName w:val="黑体"/>
    <w:panose1 w:val="020B0503020204020204"/>
    <w:charset w:val="86"/>
    <w:family w:val="swiss"/>
    <w:pitch w:val="variable"/>
    <w:sig w:usb0="80000287" w:usb1="0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60EB" w:rsidRDefault="00AD60EB" w:rsidP="00810381">
      <w:r>
        <w:separator/>
      </w:r>
    </w:p>
  </w:footnote>
  <w:footnote w:type="continuationSeparator" w:id="1">
    <w:p w:rsidR="00AD60EB" w:rsidRDefault="00AD60EB" w:rsidP="008103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3409"/>
    <w:rsid w:val="BF7FCF6E"/>
    <w:rsid w:val="DFF66D8B"/>
    <w:rsid w:val="E5DF413E"/>
    <w:rsid w:val="EAEFA8DB"/>
    <w:rsid w:val="ED9F5E26"/>
    <w:rsid w:val="F6DF8F32"/>
    <w:rsid w:val="F9FE122F"/>
    <w:rsid w:val="FFF7A09A"/>
    <w:rsid w:val="000830C3"/>
    <w:rsid w:val="00313409"/>
    <w:rsid w:val="003C7162"/>
    <w:rsid w:val="00462ABB"/>
    <w:rsid w:val="006F6D65"/>
    <w:rsid w:val="007F62BE"/>
    <w:rsid w:val="00810381"/>
    <w:rsid w:val="00817E91"/>
    <w:rsid w:val="00AD60EB"/>
    <w:rsid w:val="00B73C8D"/>
    <w:rsid w:val="00B96046"/>
    <w:rsid w:val="00CA5AE1"/>
    <w:rsid w:val="00E5279F"/>
    <w:rsid w:val="00E97D74"/>
    <w:rsid w:val="2E1F694E"/>
    <w:rsid w:val="3BFD65EE"/>
    <w:rsid w:val="3FEDD441"/>
    <w:rsid w:val="3FFF007D"/>
    <w:rsid w:val="76F133E8"/>
    <w:rsid w:val="77BD0791"/>
    <w:rsid w:val="7B4FFE40"/>
    <w:rsid w:val="7BED8C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AB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462AB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462ABB"/>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462ABB"/>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462ABB"/>
    <w:rPr>
      <w:sz w:val="18"/>
      <w:szCs w:val="18"/>
    </w:rPr>
  </w:style>
  <w:style w:type="character" w:customStyle="1" w:styleId="Char">
    <w:name w:val="页脚 Char"/>
    <w:basedOn w:val="a0"/>
    <w:link w:val="a3"/>
    <w:uiPriority w:val="99"/>
    <w:semiHidden/>
    <w:qFormat/>
    <w:rsid w:val="00462ABB"/>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361</Words>
  <Characters>2060</Characters>
  <Application>Microsoft Office Word</Application>
  <DocSecurity>0</DocSecurity>
  <Lines>17</Lines>
  <Paragraphs>4</Paragraphs>
  <ScaleCrop>false</ScaleCrop>
  <Company>China</Company>
  <LinksUpToDate>false</LinksUpToDate>
  <CharactersWithSpaces>2417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2022-01-25T15:35:00Z</cp:lastPrinted>
  <dcterms:created xsi:type="dcterms:W3CDTF">2022-01-10T20:32:00Z</dcterms:created>
  <dcterms:modified xsi:type="dcterms:W3CDTF">2022-01-26T06:41:00Z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