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ascii="宋体" w:hAnsi="宋体" w:eastAsia="宋体" w:cs="宋体"/>
          <w:b/>
          <w:bCs/>
          <w:color w:val="333333"/>
          <w:sz w:val="44"/>
          <w:szCs w:val="44"/>
        </w:rPr>
      </w:pP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牡丹江市自然资源局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ascii="宋体" w:hAnsi="宋体" w:eastAsia="宋体" w:cs="宋体"/>
          <w:b/>
          <w:bCs/>
          <w:color w:val="333333"/>
          <w:sz w:val="44"/>
          <w:szCs w:val="44"/>
        </w:rPr>
      </w:pP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20</w:t>
      </w: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  <w:lang w:val="en-US" w:eastAsia="zh-CN"/>
        </w:rPr>
        <w:t>21</w:t>
      </w: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年政府信息公开</w:t>
      </w: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  <w:lang w:eastAsia="zh-CN"/>
        </w:rPr>
        <w:t>工作</w:t>
      </w:r>
      <w:r>
        <w:rPr>
          <w:rStyle w:val="6"/>
          <w:rFonts w:hint="eastAsia" w:ascii="宋体" w:hAnsi="宋体" w:eastAsia="宋体" w:cs="宋体"/>
          <w:b/>
          <w:bCs/>
          <w:color w:val="333333"/>
          <w:sz w:val="44"/>
          <w:szCs w:val="44"/>
          <w:shd w:val="clear" w:color="auto" w:fill="FFFFFF"/>
        </w:rPr>
        <w:t>年度报告</w:t>
      </w:r>
    </w:p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default" w:ascii="微软雅黑" w:hAnsi="微软雅黑" w:eastAsia="微软雅黑" w:cs="微软雅黑"/>
          <w:color w:val="333333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2022年1月26日</w:t>
      </w:r>
      <w:bookmarkStart w:id="0" w:name="_GoBack"/>
      <w:bookmarkEnd w:id="0"/>
    </w:p>
    <w:p>
      <w:pPr>
        <w:pStyle w:val="2"/>
        <w:widowControl/>
        <w:shd w:val="clear" w:color="auto" w:fill="FFFFFF"/>
        <w:spacing w:beforeAutospacing="0" w:afterAutospacing="0"/>
        <w:ind w:firstLine="700" w:firstLineChars="200"/>
        <w:jc w:val="both"/>
        <w:rPr>
          <w:rFonts w:hint="eastAsia" w:ascii="仿宋" w:hAnsi="仿宋" w:eastAsia="仿宋" w:cs="仿宋"/>
          <w:i w:val="0"/>
          <w:caps w:val="0"/>
          <w:color w:val="333333"/>
          <w:spacing w:val="15"/>
          <w:sz w:val="32"/>
          <w:szCs w:val="32"/>
          <w:shd w:val="clear" w:fill="FFFFFF"/>
        </w:rPr>
      </w:pPr>
    </w:p>
    <w:p>
      <w:pPr>
        <w:pStyle w:val="2"/>
        <w:widowControl/>
        <w:shd w:val="clear" w:color="auto" w:fill="FFFFFF"/>
        <w:spacing w:beforeAutospacing="0" w:afterAutospacing="0"/>
        <w:ind w:firstLine="640" w:firstLineChars="200"/>
        <w:jc w:val="both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eastAsia="zh-CN"/>
        </w:rPr>
        <w:t>根据</w:t>
      </w:r>
      <w:r>
        <w:rPr>
          <w:rFonts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《中华人民共和国政府信息公开条例》（以下简称《条例》）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</w:rPr>
        <w:t>及市政府政务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  <w:lang w:eastAsia="zh-CN"/>
        </w:rPr>
        <w:t>公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</w:rPr>
        <w:t>开</w:t>
      </w:r>
      <w:r>
        <w:rPr>
          <w:rFonts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等有关文件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</w:rPr>
        <w:t>相关规定要求，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  <w:lang w:eastAsia="zh-CN"/>
        </w:rPr>
        <w:t>编制《</w:t>
      </w:r>
      <w:r>
        <w:rPr>
          <w:rStyle w:val="6"/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牡丹江市自然资源局20</w:t>
      </w:r>
      <w:r>
        <w:rPr>
          <w:rStyle w:val="6"/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21</w:t>
      </w:r>
      <w:r>
        <w:rPr>
          <w:rStyle w:val="6"/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年政府信息公开</w:t>
      </w:r>
      <w:r>
        <w:rPr>
          <w:rStyle w:val="6"/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工作</w:t>
      </w:r>
      <w:r>
        <w:rPr>
          <w:rStyle w:val="6"/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年度报告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fill="FFFFFF"/>
          <w:lang w:eastAsia="zh-CN"/>
        </w:rPr>
        <w:t>》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本年报由总体情况、主动公开政府信息情况、收到和处理政府信息公开申请情况、政府信息公开行政复议、行政诉讼情况、存在的主要问题及改进情况、其他需要报告的事项共六部分组成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。</w:t>
      </w:r>
      <w:r>
        <w:rPr>
          <w:rFonts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本年报所列数据的统计期限自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年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月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日起至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年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12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月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  <w:lang w:val="en-US"/>
        </w:rPr>
        <w:t>31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日止。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报告电子版通过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牡丹江市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政府门户网站全文公开。</w:t>
      </w:r>
      <w:r>
        <w:rPr>
          <w:rFonts w:ascii="仿宋_GB2312" w:hAnsi="宋体" w:eastAsia="仿宋_GB2312" w:cs="仿宋_GB2312"/>
          <w:i w:val="0"/>
          <w:iCs w:val="0"/>
          <w:caps w:val="0"/>
          <w:color w:val="555555"/>
          <w:spacing w:val="0"/>
          <w:sz w:val="32"/>
          <w:szCs w:val="32"/>
          <w:shd w:val="clear" w:fill="FFFFFF"/>
        </w:rPr>
        <w:t>如对本年报有疑问，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请与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牡丹江</w:t>
      </w:r>
      <w:r>
        <w:rPr>
          <w:rFonts w:ascii="仿宋" w:hAnsi="仿宋" w:eastAsia="仿宋" w:cs="仿宋"/>
          <w:color w:val="333333"/>
          <w:sz w:val="32"/>
          <w:szCs w:val="32"/>
          <w:shd w:val="clear" w:fill="FFFFFF"/>
        </w:rPr>
        <w:t>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自然资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源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局办公室联系（地址：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eastAsia="zh-CN"/>
        </w:rPr>
        <w:t>牡丹江市西安区太平路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300号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；邮编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157000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；联系电话：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0453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-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6277115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</w:rPr>
        <w:t>）。</w:t>
      </w:r>
    </w:p>
    <w:p>
      <w:pPr>
        <w:pStyle w:val="2"/>
        <w:widowControl/>
        <w:shd w:val="clear" w:color="auto" w:fill="FFFFFF"/>
        <w:spacing w:beforeAutospacing="0" w:afterAutospacing="0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</w:rPr>
        <w:t>一、总体情况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46" w:beforeAutospacing="0" w:after="0" w:afterAutospacing="0" w:line="540" w:lineRule="atLeast"/>
        <w:ind w:right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按照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国家、省市相关文件精神，以提高职能权力运行的透明度和办事效率为重点，以服务群众、保障发展为宗旨，不断提高信息公开规范化水平，主动公开的内容不断扩大，深度不断增加，使政府信息公开工作得到稳步发展，有力促进各项工作的开展，取得了明显的效果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46" w:beforeAutospacing="0" w:after="0" w:afterAutospacing="0" w:line="540" w:lineRule="atLeast"/>
        <w:ind w:left="0" w:leftChars="0" w:right="0" w:rightChars="0" w:firstLine="640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加强制度建设，推进信息公开工作。一是建立健全审查制度。把政府信息能否公开、怎样公开、在什么范围公开、公开时限等作为审查内容。通过预先审查，严格控制不公开事项的范围，准确把握信息公开的内容、范围、形式和时限。二是严格信息发布保密审查机制。落实三审制度，明确审查程序和责任人，正确处理公开和保密的关系，保证政府信息公开工作的顺利进行。三是建立主动公开制度。对应当让社会公众或者服务对象广泛知晓或者参与的事项，及时主动向社会公开。四是建立依申请公开制度。严格按照市政府有关规定和相关法律法规，确定依申请公开的事项、公开对象和范围，明确受理申请科室、方式和程序等，在规定时限内做出是否公开的答复。对不能公开的，及时做好解释说明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 w:firstLine="643" w:firstLineChars="200"/>
        <w:jc w:val="both"/>
        <w:rPr>
          <w:sz w:val="24"/>
          <w:szCs w:val="24"/>
        </w:rPr>
      </w:pPr>
      <w:r>
        <w:rPr>
          <w:rFonts w:hint="eastAsia" w:ascii="楷体" w:hAnsi="楷体" w:eastAsia="楷体" w:cs="楷体"/>
          <w:b/>
          <w:bCs/>
          <w:color w:val="333333"/>
          <w:sz w:val="32"/>
          <w:szCs w:val="32"/>
          <w:shd w:val="clear" w:color="auto" w:fill="FFFFFF"/>
        </w:rPr>
        <w:t>（</w:t>
      </w:r>
      <w:r>
        <w:rPr>
          <w:rFonts w:hint="eastAsia" w:ascii="楷体" w:hAnsi="楷体" w:eastAsia="楷体" w:cs="楷体"/>
          <w:b/>
          <w:bCs/>
          <w:color w:val="333333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楷体" w:hAnsi="楷体" w:eastAsia="楷体" w:cs="楷体"/>
          <w:b/>
          <w:bCs/>
          <w:color w:val="333333"/>
          <w:sz w:val="32"/>
          <w:szCs w:val="32"/>
          <w:shd w:val="clear" w:color="auto" w:fill="FFFFFF"/>
        </w:rPr>
        <w:t>）突出公开重点，不断提升政务公开质效。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按照局政务公开年度工作安排，突出抓好三个重点环节。一是抓好重点工作的公开；二是抓好土地、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规划、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矿产资源出让信息的</w:t>
      </w:r>
      <w:r>
        <w:rPr>
          <w:rFonts w:hint="eastAsia" w:ascii="仿宋" w:hAnsi="仿宋" w:eastAsia="仿宋" w:cs="仿宋"/>
          <w:b w:val="0"/>
          <w:bCs w:val="0"/>
          <w:color w:val="333333"/>
          <w:sz w:val="32"/>
          <w:szCs w:val="32"/>
          <w:shd w:val="clear" w:color="auto" w:fill="FFFFFF"/>
        </w:rPr>
        <w:t>公开。通过中国土地市场网、牡丹江日报、自然资源门户网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站、局政务公开电子屏幕等媒介公开发布土地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矿产出让信息。三是抓好征地补偿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、不动产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信息公开。严格履行公告、告知、论证等程序，保证了群众的知情权、参与权、监督权。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　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Fonts w:hint="eastAsia" w:ascii="仿宋" w:hAnsi="仿宋" w:eastAsia="仿宋" w:cs="仿宋"/>
          <w:color w:val="333333"/>
          <w:sz w:val="32"/>
          <w:szCs w:val="32"/>
          <w:highlight w:val="none"/>
          <w:shd w:val="clear" w:color="auto" w:fill="FFFFFF"/>
        </w:rPr>
        <w:t>20</w:t>
      </w:r>
      <w:r>
        <w:rPr>
          <w:rFonts w:hint="eastAsia" w:ascii="仿宋" w:hAnsi="仿宋" w:eastAsia="仿宋" w:cs="仿宋"/>
          <w:color w:val="333333"/>
          <w:sz w:val="32"/>
          <w:szCs w:val="32"/>
          <w:highlight w:val="none"/>
          <w:shd w:val="clear" w:color="auto" w:fill="FFFFFF"/>
          <w:lang w:val="en-US" w:eastAsia="zh-CN"/>
        </w:rPr>
        <w:t>21</w:t>
      </w:r>
      <w:r>
        <w:rPr>
          <w:rFonts w:hint="eastAsia" w:ascii="仿宋" w:hAnsi="仿宋" w:eastAsia="仿宋" w:cs="仿宋"/>
          <w:color w:val="333333"/>
          <w:sz w:val="32"/>
          <w:szCs w:val="32"/>
          <w:highlight w:val="none"/>
          <w:shd w:val="clear" w:color="auto" w:fill="FFFFFF"/>
        </w:rPr>
        <w:t>年，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共发布信息共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篇，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地质环境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12条、地质预警1条、规范性文件30条、政策解读12条、矿业权类信息20条、地价类信息30条、土地供应类15条、其他文件1093条。</w:t>
      </w:r>
    </w:p>
    <w:p>
      <w:pPr>
        <w:pStyle w:val="2"/>
        <w:widowControl/>
        <w:shd w:val="clear" w:color="auto" w:fill="FFFFFF"/>
        <w:spacing w:beforeAutospacing="0" w:afterAutospacing="0"/>
        <w:ind w:firstLine="640" w:firstLineChars="200"/>
        <w:rPr>
          <w:sz w:val="24"/>
          <w:szCs w:val="24"/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3"/>
        <w:tblW w:w="9735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445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auto"/>
              </w:rPr>
              <w:t>信息内容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highlight w:val="none"/>
                <w:shd w:val="clear" w:color="auto" w:fill="auto"/>
              </w:rPr>
              <w:t>本年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highlight w:val="none"/>
                <w:shd w:val="clear" w:color="auto" w:fill="auto"/>
              </w:rPr>
              <w:t>制发件数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本年废止件数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现行有效件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 w:themeFill="background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3919.7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right="0"/>
        <w:jc w:val="left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950"/>
        <w:gridCol w:w="3368"/>
        <w:gridCol w:w="512"/>
        <w:gridCol w:w="692"/>
        <w:gridCol w:w="692"/>
        <w:gridCol w:w="692"/>
        <w:gridCol w:w="692"/>
        <w:gridCol w:w="692"/>
        <w:gridCol w:w="695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667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商业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科研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68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三、本年度办理结果</w:t>
            </w: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（一）予以公开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（二）部分公开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（区分处理的，只计这一情形，不计其他情形）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（三）不予公开</w:t>
            </w: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1.属于国家秘密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3.危及“三安全一稳定”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4.保护第三方合法权益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5.属于三类内部事务信息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6.属于四类过程性信息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7.属于行政执法案卷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8.属于行政查询事项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（四）无法提供</w:t>
            </w: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3.补正后申请内容仍不明确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（五）不予处理</w:t>
            </w: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1.信访举报投诉类申请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2.重复申请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3.要求提供公开出版物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4.无正当理由大量反复申请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51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（六）其他处理</w:t>
            </w: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950" w:type="dxa"/>
            <w:vMerge w:val="continue"/>
            <w:tcBorders>
              <w:top w:val="outset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368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3.其他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18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（七）总计</w:t>
            </w:r>
          </w:p>
        </w:tc>
        <w:tc>
          <w:tcPr>
            <w:tcW w:w="51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8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四、结转下年度继续办理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维持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</w:tr>
    </w:tbl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/>
        <w:ind w:right="0" w:rightChars="0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五、</w:t>
      </w:r>
      <w:r>
        <w:rPr>
          <w:rStyle w:val="6"/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</w:rPr>
        <w:t>存在的主要问题及改进情况</w:t>
      </w:r>
    </w:p>
    <w:p>
      <w:pPr>
        <w:pStyle w:val="2"/>
        <w:widowControl/>
        <w:numPr>
          <w:ilvl w:val="0"/>
          <w:numId w:val="2"/>
        </w:numPr>
        <w:shd w:val="clear" w:color="auto" w:fill="FFFFFF"/>
        <w:spacing w:beforeAutospacing="0" w:afterAutospacing="0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存在的主要问题。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年，我局信息公开工作虽然取得了一定进展，但仍然存在一些问题和不足：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一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eastAsia="zh-CN"/>
        </w:rPr>
        <w:t>是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eastAsia="zh-CN"/>
        </w:rPr>
        <w:t>基本制度的建立，在工作中还需进一步完善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内容还需要全面，不能满足现状的信息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；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是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政务公开队伍专业化水平还需进一步提高。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3" w:lineRule="atLeast"/>
        <w:ind w:left="0" w:right="0" w:firstLine="643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（二）改进措施。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一是完善政务公开制度体系。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坚持以公开为常态、不公开为例外，加强政务信息管理，进一步完善政务公开的组织协调、保密审查、主动公开、依申请公开、政策解读、公众参与、平台建设等制度规范和工作流程体系。加大对社会各界关注度高、涉及群众切身利益、自然资源工作热点和亮点、创新与重大决定等信息的公开力度，切实丰富公开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3" w:lineRule="atLeast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　　二是加强政务公开标准化建设。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结合我局职能，做到政务公开操作与其他业务工作紧密结合、同步运作，通过线上线下全面准确公开目录事项，保障群众知情权、参与权及监督权。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23" w:lineRule="atLeast"/>
        <w:ind w:left="0" w:right="0" w:firstLine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Style w:val="6"/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　　三是提升依申请公开工作质量和效率。</w:t>
      </w:r>
      <w:r>
        <w:rPr>
          <w:rFonts w:hint="eastAsia" w:ascii="仿宋" w:hAnsi="仿宋" w:eastAsia="仿宋" w:cs="仿宋"/>
          <w:i w:val="0"/>
          <w:iCs w:val="0"/>
          <w:caps w:val="0"/>
          <w:color w:val="424242"/>
          <w:spacing w:val="0"/>
          <w:sz w:val="32"/>
          <w:szCs w:val="32"/>
          <w:shd w:val="clear" w:fill="FFFFFF"/>
        </w:rPr>
        <w:t>严格执行《中华人民共和国政府信息公开条例》关于答复期限、答复类型、答复方式等各项规定，做到程序合法、处置合理、答复规范，最大限度为申请人提供相关政府信息，切实保障申请人权利。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/>
        <w:ind w:right="0" w:rightChars="0" w:firstLine="640" w:firstLineChars="200"/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333333"/>
          <w:sz w:val="32"/>
          <w:szCs w:val="32"/>
          <w:shd w:val="clear" w:color="auto" w:fill="FFFFFF"/>
          <w:lang w:eastAsia="zh-CN"/>
        </w:rPr>
        <w:t>六、其他需要报告的事项</w:t>
      </w:r>
    </w:p>
    <w:p>
      <w:pPr>
        <w:pStyle w:val="2"/>
        <w:widowControl/>
        <w:numPr>
          <w:ilvl w:val="0"/>
          <w:numId w:val="0"/>
        </w:numPr>
        <w:shd w:val="clear" w:color="auto" w:fill="FFFFFF"/>
        <w:spacing w:beforeAutospacing="0" w:afterAutospacing="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    无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480" w:right="0" w:hanging="640" w:hangingChars="200"/>
        <w:jc w:val="left"/>
        <w:rPr>
          <w:rFonts w:hint="eastAsia" w:ascii="仿宋" w:hAnsi="仿宋" w:eastAsia="仿宋" w:cs="仿宋"/>
          <w:color w:val="434343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0" w:right="1803" w:bottom="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6388BE"/>
    <w:multiLevelType w:val="singleLevel"/>
    <w:tmpl w:val="016388B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5AD0079"/>
    <w:multiLevelType w:val="singleLevel"/>
    <w:tmpl w:val="65AD007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3109"/>
    <w:rsid w:val="01FD6466"/>
    <w:rsid w:val="023B121E"/>
    <w:rsid w:val="02680BB1"/>
    <w:rsid w:val="06DF7442"/>
    <w:rsid w:val="0C475E46"/>
    <w:rsid w:val="0ED51D79"/>
    <w:rsid w:val="0EF92D25"/>
    <w:rsid w:val="0F73742C"/>
    <w:rsid w:val="187A35AE"/>
    <w:rsid w:val="1AA97869"/>
    <w:rsid w:val="1C563918"/>
    <w:rsid w:val="20E62372"/>
    <w:rsid w:val="23A243B9"/>
    <w:rsid w:val="27F625CB"/>
    <w:rsid w:val="2B2169BF"/>
    <w:rsid w:val="2F7E5F36"/>
    <w:rsid w:val="31213ACF"/>
    <w:rsid w:val="33BB4B5E"/>
    <w:rsid w:val="37896C47"/>
    <w:rsid w:val="3A0D545E"/>
    <w:rsid w:val="3C0B6BE9"/>
    <w:rsid w:val="3E0728CE"/>
    <w:rsid w:val="3FC960D1"/>
    <w:rsid w:val="42513088"/>
    <w:rsid w:val="448935DB"/>
    <w:rsid w:val="453E153B"/>
    <w:rsid w:val="460F4ED8"/>
    <w:rsid w:val="47116AB3"/>
    <w:rsid w:val="49B80981"/>
    <w:rsid w:val="4AAF79CD"/>
    <w:rsid w:val="4CF136D5"/>
    <w:rsid w:val="50683472"/>
    <w:rsid w:val="510B3BA1"/>
    <w:rsid w:val="517B0E49"/>
    <w:rsid w:val="518E5293"/>
    <w:rsid w:val="52F26BD6"/>
    <w:rsid w:val="53013525"/>
    <w:rsid w:val="56F45AFF"/>
    <w:rsid w:val="596E5527"/>
    <w:rsid w:val="5A9A0097"/>
    <w:rsid w:val="5C904A26"/>
    <w:rsid w:val="5D0959E0"/>
    <w:rsid w:val="5D976AAD"/>
    <w:rsid w:val="5EE2161E"/>
    <w:rsid w:val="62F650B5"/>
    <w:rsid w:val="63BF5A8D"/>
    <w:rsid w:val="65000502"/>
    <w:rsid w:val="684E6F25"/>
    <w:rsid w:val="68C92787"/>
    <w:rsid w:val="6C152AE5"/>
    <w:rsid w:val="6C8B3986"/>
    <w:rsid w:val="6CAB1F80"/>
    <w:rsid w:val="6CFF6CC3"/>
    <w:rsid w:val="6D3667DA"/>
    <w:rsid w:val="6D8A7502"/>
    <w:rsid w:val="6F6D70DC"/>
    <w:rsid w:val="70634796"/>
    <w:rsid w:val="71637F61"/>
    <w:rsid w:val="736062C7"/>
    <w:rsid w:val="79C935A7"/>
    <w:rsid w:val="7DDE5612"/>
    <w:rsid w:val="7DFA56CE"/>
    <w:rsid w:val="7EE3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333333"/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sz w:val="24"/>
      <w:szCs w:val="24"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333333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6">
    <w:name w:val="HTML Sampl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7">
    <w:name w:val="bsharetext"/>
    <w:basedOn w:val="5"/>
    <w:qFormat/>
    <w:uiPriority w:val="0"/>
  </w:style>
  <w:style w:type="character" w:customStyle="1" w:styleId="18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19">
    <w:name w:val="first-child"/>
    <w:basedOn w:val="5"/>
    <w:qFormat/>
    <w:uiPriority w:val="0"/>
  </w:style>
  <w:style w:type="character" w:customStyle="1" w:styleId="20">
    <w:name w:val="dates"/>
    <w:basedOn w:val="5"/>
    <w:qFormat/>
    <w:uiPriority w:val="0"/>
  </w:style>
  <w:style w:type="character" w:customStyle="1" w:styleId="21">
    <w:name w:val="tabg"/>
    <w:basedOn w:val="5"/>
    <w:qFormat/>
    <w:uiPriority w:val="0"/>
    <w:rPr>
      <w:color w:val="FFFFFF"/>
      <w:sz w:val="27"/>
      <w:szCs w:val="27"/>
    </w:rPr>
  </w:style>
  <w:style w:type="character" w:customStyle="1" w:styleId="22">
    <w:name w:val="name"/>
    <w:basedOn w:val="5"/>
    <w:qFormat/>
    <w:uiPriority w:val="0"/>
    <w:rPr>
      <w:color w:val="6A6A6A"/>
      <w:u w:val="single"/>
    </w:rPr>
  </w:style>
  <w:style w:type="character" w:customStyle="1" w:styleId="23">
    <w:name w:val="more4"/>
    <w:basedOn w:val="5"/>
    <w:qFormat/>
    <w:uiPriority w:val="0"/>
    <w:rPr>
      <w:color w:val="666666"/>
      <w:sz w:val="18"/>
      <w:szCs w:val="18"/>
    </w:rPr>
  </w:style>
  <w:style w:type="character" w:customStyle="1" w:styleId="24">
    <w:name w:val="m01"/>
    <w:basedOn w:val="5"/>
    <w:qFormat/>
    <w:uiPriority w:val="0"/>
  </w:style>
  <w:style w:type="character" w:customStyle="1" w:styleId="25">
    <w:name w:val="m011"/>
    <w:basedOn w:val="5"/>
    <w:qFormat/>
    <w:uiPriority w:val="0"/>
  </w:style>
  <w:style w:type="character" w:customStyle="1" w:styleId="26">
    <w:name w:val="bg02"/>
    <w:basedOn w:val="5"/>
    <w:qFormat/>
    <w:uiPriority w:val="0"/>
  </w:style>
  <w:style w:type="character" w:customStyle="1" w:styleId="27">
    <w:name w:val="bg01"/>
    <w:basedOn w:val="5"/>
    <w:qFormat/>
    <w:uiPriority w:val="0"/>
  </w:style>
  <w:style w:type="character" w:customStyle="1" w:styleId="28">
    <w:name w:val="font"/>
    <w:basedOn w:val="5"/>
    <w:qFormat/>
    <w:uiPriority w:val="0"/>
  </w:style>
  <w:style w:type="character" w:customStyle="1" w:styleId="29">
    <w:name w:val="font1"/>
    <w:basedOn w:val="5"/>
    <w:qFormat/>
    <w:uiPriority w:val="0"/>
  </w:style>
  <w:style w:type="character" w:customStyle="1" w:styleId="30">
    <w:name w:val="hover16"/>
    <w:basedOn w:val="5"/>
    <w:qFormat/>
    <w:uiPriority w:val="0"/>
    <w:rPr>
      <w:color w:val="015293"/>
    </w:rPr>
  </w:style>
  <w:style w:type="character" w:customStyle="1" w:styleId="31">
    <w:name w:val="laypage_curr"/>
    <w:basedOn w:val="5"/>
    <w:qFormat/>
    <w:uiPriority w:val="0"/>
    <w:rPr>
      <w:color w:val="FFFDF4"/>
      <w:shd w:val="clear" w:fill="0B67A6"/>
    </w:rPr>
  </w:style>
  <w:style w:type="character" w:customStyle="1" w:styleId="32">
    <w:name w:val="hover17"/>
    <w:basedOn w:val="5"/>
    <w:qFormat/>
    <w:uiPriority w:val="0"/>
    <w:rPr>
      <w:color w:val="146AC1"/>
      <w:u w:val="none"/>
    </w:rPr>
  </w:style>
  <w:style w:type="character" w:customStyle="1" w:styleId="33">
    <w:name w:val="layui-this"/>
    <w:basedOn w:val="5"/>
    <w:qFormat/>
    <w:uiPriority w:val="0"/>
    <w:rPr>
      <w:bdr w:val="single" w:color="EEEEEE" w:sz="6" w:space="0"/>
      <w:shd w:val="clear" w:fill="FFFFFF"/>
    </w:rPr>
  </w:style>
  <w:style w:type="character" w:customStyle="1" w:styleId="34">
    <w:name w:val="wx-space"/>
    <w:basedOn w:val="5"/>
    <w:qFormat/>
    <w:uiPriority w:val="0"/>
  </w:style>
  <w:style w:type="character" w:customStyle="1" w:styleId="35">
    <w:name w:val="wx-space1"/>
    <w:basedOn w:val="5"/>
    <w:qFormat/>
    <w:uiPriority w:val="0"/>
  </w:style>
  <w:style w:type="character" w:customStyle="1" w:styleId="36">
    <w:name w:val="hover13"/>
    <w:basedOn w:val="5"/>
    <w:qFormat/>
    <w:uiPriority w:val="0"/>
    <w:rPr>
      <w:color w:val="000000"/>
      <w:shd w:val="clear" w:fill="FFFFFF"/>
    </w:rPr>
  </w:style>
  <w:style w:type="character" w:customStyle="1" w:styleId="37">
    <w:name w:val="before1"/>
    <w:basedOn w:val="5"/>
    <w:qFormat/>
    <w:uiPriority w:val="0"/>
    <w:rPr>
      <w:bdr w:val="single" w:color="0466C7" w:sz="36" w:space="0"/>
    </w:rPr>
  </w:style>
  <w:style w:type="character" w:customStyle="1" w:styleId="38">
    <w:name w:val="active"/>
    <w:basedOn w:val="5"/>
    <w:qFormat/>
    <w:uiPriority w:val="0"/>
    <w:rPr>
      <w:shd w:val="clear" w:fill="FFA500"/>
    </w:rPr>
  </w:style>
  <w:style w:type="character" w:customStyle="1" w:styleId="39">
    <w:name w:val="hover"/>
    <w:basedOn w:val="5"/>
    <w:qFormat/>
    <w:uiPriority w:val="0"/>
    <w:rPr>
      <w:color w:val="000000"/>
      <w:shd w:val="clear" w:fill="FFFFFF"/>
    </w:rPr>
  </w:style>
  <w:style w:type="character" w:customStyle="1" w:styleId="40">
    <w:name w:val="calendar-head__next-range-btn"/>
    <w:basedOn w:val="5"/>
    <w:qFormat/>
    <w:uiPriority w:val="0"/>
    <w:rPr>
      <w:vanish/>
    </w:rPr>
  </w:style>
  <w:style w:type="character" w:customStyle="1" w:styleId="41">
    <w:name w:val="hover2"/>
    <w:basedOn w:val="5"/>
    <w:qFormat/>
    <w:uiPriority w:val="0"/>
    <w:rPr>
      <w:color w:val="2F6EA2"/>
    </w:rPr>
  </w:style>
  <w:style w:type="character" w:customStyle="1" w:styleId="42">
    <w:name w:val="calendar-head__next-year-btn"/>
    <w:basedOn w:val="5"/>
    <w:qFormat/>
    <w:uiPriority w:val="0"/>
  </w:style>
  <w:style w:type="character" w:customStyle="1" w:styleId="43">
    <w:name w:val="calendar-head__text-display"/>
    <w:basedOn w:val="5"/>
    <w:qFormat/>
    <w:uiPriority w:val="0"/>
    <w:rPr>
      <w:vanish/>
    </w:rPr>
  </w:style>
  <w:style w:type="character" w:customStyle="1" w:styleId="44">
    <w:name w:val="active4"/>
    <w:basedOn w:val="5"/>
    <w:qFormat/>
    <w:uiPriority w:val="0"/>
    <w:rPr>
      <w:color w:val="333333"/>
    </w:rPr>
  </w:style>
  <w:style w:type="character" w:customStyle="1" w:styleId="45">
    <w:name w:val="calendar-head__year-range"/>
    <w:basedOn w:val="5"/>
    <w:qFormat/>
    <w:uiPriority w:val="0"/>
    <w:rPr>
      <w:vanish/>
    </w:rPr>
  </w:style>
  <w:style w:type="character" w:customStyle="1" w:styleId="46">
    <w:name w:val="calendar-head__next-month-btn"/>
    <w:basedOn w:val="5"/>
    <w:qFormat/>
    <w:uiPriority w:val="0"/>
  </w:style>
  <w:style w:type="character" w:customStyle="1" w:styleId="47">
    <w:name w:val="calendar-head__prev-range-btn"/>
    <w:basedOn w:val="5"/>
    <w:qFormat/>
    <w:uiPriority w:val="0"/>
    <w:rPr>
      <w:vanish/>
    </w:rPr>
  </w:style>
  <w:style w:type="character" w:customStyle="1" w:styleId="48">
    <w:name w:val="chljeg"/>
    <w:basedOn w:val="5"/>
    <w:qFormat/>
    <w:uiPriority w:val="0"/>
    <w:rPr>
      <w:color w:val="E70000"/>
    </w:rPr>
  </w:style>
  <w:style w:type="character" w:customStyle="1" w:styleId="49">
    <w:name w:val="xjbm"/>
    <w:basedOn w:val="5"/>
    <w:qFormat/>
    <w:uiPriority w:val="0"/>
  </w:style>
  <w:style w:type="character" w:customStyle="1" w:styleId="50">
    <w:name w:val="current3"/>
    <w:basedOn w:val="5"/>
    <w:qFormat/>
    <w:uiPriority w:val="0"/>
    <w:rPr>
      <w:b/>
      <w:color w:val="FFFFFF"/>
      <w:bdr w:val="single" w:color="1485FF" w:sz="6" w:space="0"/>
      <w:shd w:val="clear" w:fill="1485FF"/>
    </w:rPr>
  </w:style>
  <w:style w:type="character" w:customStyle="1" w:styleId="51">
    <w:name w:val="current4"/>
    <w:basedOn w:val="5"/>
    <w:qFormat/>
    <w:uiPriority w:val="0"/>
    <w:rPr>
      <w:b/>
      <w:color w:val="FFFFFF"/>
      <w:bdr w:val="single" w:color="278100" w:sz="6" w:space="0"/>
      <w:shd w:val="clear" w:fill="278100"/>
    </w:rPr>
  </w:style>
  <w:style w:type="character" w:customStyle="1" w:styleId="52">
    <w:name w:val="disabled"/>
    <w:basedOn w:val="5"/>
    <w:qFormat/>
    <w:uiPriority w:val="0"/>
    <w:rPr>
      <w:color w:val="C0C0C0"/>
      <w:bdr w:val="single" w:color="C5C5C5" w:sz="6" w:space="0"/>
    </w:rPr>
  </w:style>
  <w:style w:type="character" w:customStyle="1" w:styleId="53">
    <w:name w:val="disabled1"/>
    <w:basedOn w:val="5"/>
    <w:qFormat/>
    <w:uiPriority w:val="0"/>
    <w:rPr>
      <w:color w:val="999999"/>
      <w:bdr w:val="single" w:color="C5C5C5" w:sz="6" w:space="0"/>
    </w:rPr>
  </w:style>
  <w:style w:type="character" w:customStyle="1" w:styleId="54">
    <w:name w:val="dengji"/>
    <w:basedOn w:val="5"/>
    <w:qFormat/>
    <w:uiPriority w:val="0"/>
  </w:style>
  <w:style w:type="character" w:customStyle="1" w:styleId="55">
    <w:name w:val="dengji1"/>
    <w:basedOn w:val="5"/>
    <w:qFormat/>
    <w:uiPriority w:val="0"/>
  </w:style>
  <w:style w:type="character" w:customStyle="1" w:styleId="56">
    <w:name w:val="shenhe"/>
    <w:basedOn w:val="5"/>
    <w:qFormat/>
    <w:uiPriority w:val="0"/>
    <w:rPr>
      <w:color w:val="007E09"/>
    </w:rPr>
  </w:style>
  <w:style w:type="character" w:customStyle="1" w:styleId="57">
    <w:name w:val="left2"/>
    <w:basedOn w:val="5"/>
    <w:qFormat/>
    <w:uiPriority w:val="0"/>
  </w:style>
  <w:style w:type="character" w:customStyle="1" w:styleId="58">
    <w:name w:val="zwxxgk_bnt5"/>
    <w:basedOn w:val="5"/>
    <w:qFormat/>
    <w:uiPriority w:val="0"/>
  </w:style>
  <w:style w:type="character" w:customStyle="1" w:styleId="59">
    <w:name w:val="zwxxgk_bnt51"/>
    <w:basedOn w:val="5"/>
    <w:qFormat/>
    <w:uiPriority w:val="0"/>
  </w:style>
  <w:style w:type="character" w:customStyle="1" w:styleId="60">
    <w:name w:val="zwxxgk_bnt6"/>
    <w:basedOn w:val="5"/>
    <w:qFormat/>
    <w:uiPriority w:val="0"/>
  </w:style>
  <w:style w:type="character" w:customStyle="1" w:styleId="61">
    <w:name w:val="zwxxgk_bnt61"/>
    <w:basedOn w:val="5"/>
    <w:qFormat/>
    <w:uiPriority w:val="0"/>
  </w:style>
  <w:style w:type="character" w:customStyle="1" w:styleId="62">
    <w:name w:val="zwxxgk_bnt6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2355</Words>
  <Characters>2441</Characters>
  <Lines>0</Lines>
  <Paragraphs>0</Paragraphs>
  <TotalTime>58</TotalTime>
  <ScaleCrop>false</ScaleCrop>
  <LinksUpToDate>false</LinksUpToDate>
  <CharactersWithSpaces>2463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晚风</cp:lastModifiedBy>
  <cp:lastPrinted>2021-12-20T00:58:00Z</cp:lastPrinted>
  <dcterms:modified xsi:type="dcterms:W3CDTF">2022-01-26T02:34:30Z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212E004CBD1A498FA61B7A357D1E1019</vt:lpwstr>
  </property>
</Properties>
</file>